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E0801" w14:textId="77777777" w:rsidR="005F5D96" w:rsidRPr="005F5D96" w:rsidRDefault="005F5D96" w:rsidP="005F5D9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F5D9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Процедура внутрішніх повідомлень та подальших дій в 8</w:t>
      </w:r>
      <w:r w:rsidRPr="005F5D96">
        <w:rPr>
          <w:rFonts w:ascii="Times New Roman" w:hAnsi="Times New Roman" w:cs="Times New Roman"/>
          <w:b/>
          <w:bCs/>
          <w:sz w:val="24"/>
          <w:szCs w:val="24"/>
        </w:rPr>
        <w:t>HRS</w:t>
      </w:r>
      <w:r w:rsidRPr="005F5D9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F5D96">
        <w:rPr>
          <w:rFonts w:ascii="Times New Roman" w:hAnsi="Times New Roman" w:cs="Times New Roman"/>
          <w:b/>
          <w:bCs/>
          <w:sz w:val="24"/>
          <w:szCs w:val="24"/>
        </w:rPr>
        <w:t>SP</w:t>
      </w:r>
      <w:r w:rsidRPr="005F5D9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5F5D96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5F5D9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F5D9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F5D96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5F5D9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F5D96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5F5D9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F5D9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прийнята рішенням/постановою від 25.09.2024</w:t>
      </w:r>
    </w:p>
    <w:p w14:paraId="64D5FF94" w14:textId="77777777" w:rsidR="005F5D96" w:rsidRPr="005F5D96" w:rsidRDefault="005F5D96" w:rsidP="005F5D96">
      <w:pPr>
        <w:jc w:val="center"/>
        <w:rPr>
          <w:rFonts w:ascii="Times New Roman" w:hAnsi="Times New Roman" w:cs="Times New Roman"/>
          <w:sz w:val="24"/>
          <w:szCs w:val="24"/>
        </w:rPr>
      </w:pPr>
      <w:r w:rsidRPr="005F5D96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5F5D96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5F5D96">
        <w:rPr>
          <w:rFonts w:ascii="Times New Roman" w:hAnsi="Times New Roman" w:cs="Times New Roman"/>
          <w:b/>
          <w:bCs/>
          <w:sz w:val="24"/>
          <w:szCs w:val="24"/>
        </w:rPr>
        <w:t>Загальні</w:t>
      </w:r>
      <w:proofErr w:type="spellEnd"/>
      <w:r w:rsidRPr="005F5D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b/>
          <w:bCs/>
          <w:sz w:val="24"/>
          <w:szCs w:val="24"/>
        </w:rPr>
        <w:t>положення</w:t>
      </w:r>
      <w:proofErr w:type="spellEnd"/>
    </w:p>
    <w:p w14:paraId="00BABC4B" w14:textId="77777777" w:rsidR="005F5D96" w:rsidRPr="005F5D96" w:rsidRDefault="005F5D96" w:rsidP="005F5D96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повідомлень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подальших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визначає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порядок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повідомлень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закону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регуляцій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етичних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стандартів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у 8HRS Sp. z o.o., а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подальших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зв'язку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цими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повідомленнями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>.</w:t>
      </w:r>
      <w:r w:rsidRPr="005F5D96">
        <w:rPr>
          <w:rFonts w:ascii="Times New Roman" w:hAnsi="Times New Roman" w:cs="Times New Roman"/>
          <w:sz w:val="24"/>
          <w:szCs w:val="24"/>
        </w:rPr>
        <w:br/>
      </w:r>
      <w:r w:rsidRPr="005F5D96">
        <w:rPr>
          <w:rFonts w:ascii="Times New Roman" w:hAnsi="Times New Roman" w:cs="Times New Roman"/>
          <w:i/>
          <w:iCs/>
          <w:sz w:val="24"/>
          <w:szCs w:val="24"/>
          <w:lang w:val="ru-RU"/>
        </w:rPr>
        <w:t>(Закон зобов'язує ввести процедуру внутрішніх повідомлень у ст. 23 Закону про захист викривачів для:</w:t>
      </w:r>
    </w:p>
    <w:p w14:paraId="16D62F76" w14:textId="77777777" w:rsidR="005F5D96" w:rsidRPr="005F5D96" w:rsidRDefault="005F5D96" w:rsidP="005F5D96">
      <w:pPr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F5D96">
        <w:rPr>
          <w:rFonts w:ascii="Times New Roman" w:hAnsi="Times New Roman" w:cs="Times New Roman"/>
          <w:i/>
          <w:iCs/>
          <w:sz w:val="24"/>
          <w:szCs w:val="24"/>
          <w:lang w:val="ru-RU"/>
        </w:rPr>
        <w:t>юридичної особи, для якої на 1 січня або 1 липня даного року працює не менше 50 осіб;</w:t>
      </w:r>
    </w:p>
    <w:p w14:paraId="31E78DC6" w14:textId="77777777" w:rsidR="005F5D96" w:rsidRPr="00F7414C" w:rsidRDefault="005F5D96" w:rsidP="005F5D96">
      <w:pPr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F5D9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юридичної особи, яка здійснює діяльність у сфері фінансових послуг, продуктів та ринків, а також протидії відмиванню грошей та фінансуванню тероризму, безпеки транспорту та охорони навколишнього середовища, охоплених актами законодавства Європейського Союзу, перерахованими в частині </w:t>
      </w:r>
      <w:r w:rsidRPr="005F5D96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5F5D96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5F5D96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5F5D9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і </w:t>
      </w:r>
      <w:r w:rsidRPr="005F5D96">
        <w:rPr>
          <w:rFonts w:ascii="Times New Roman" w:hAnsi="Times New Roman" w:cs="Times New Roman"/>
          <w:i/>
          <w:iCs/>
          <w:sz w:val="24"/>
          <w:szCs w:val="24"/>
        </w:rPr>
        <w:t>II</w:t>
      </w:r>
      <w:r w:rsidRPr="005F5D9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додатка до директиви 2019/1937.</w:t>
      </w:r>
      <w:r w:rsidRPr="005F5D96">
        <w:rPr>
          <w:rFonts w:ascii="Times New Roman" w:hAnsi="Times New Roman" w:cs="Times New Roman"/>
          <w:i/>
          <w:iCs/>
          <w:sz w:val="24"/>
          <w:szCs w:val="24"/>
          <w:lang w:val="ru-RU"/>
        </w:rPr>
        <w:br/>
        <w:t>Юридична особа розуміється як фізична особа, яка займається підприємницькою діяльністю, юридична особа або організаційна одиниця, яка не має юридичного статусу, але якій закон надає правоздатність, або роботодавець, якщо вони не є публічними суб'єктами (приватні суб'єкти), а також суб'єкт, зазначений у ст. 3 Закону від 11 серпня 2021 року про відкриті дані та повторне використання інформації державного сектору (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Dz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5F5D96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5F5D9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5F5D96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5F5D9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2023 </w:t>
      </w:r>
      <w:r w:rsidRPr="005F5D96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F5D9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poz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  <w:lang w:val="ru-RU"/>
        </w:rPr>
        <w:t>. 1524) (державний суб'єкт).)</w:t>
      </w:r>
    </w:p>
    <w:p w14:paraId="080E9034" w14:textId="77777777" w:rsidR="005F5D96" w:rsidRPr="005F5D96" w:rsidRDefault="005F5D96" w:rsidP="005F5D96">
      <w:pPr>
        <w:spacing w:after="0"/>
        <w:ind w:left="72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1B36A3FC" w14:textId="77777777" w:rsidR="005F5D96" w:rsidRPr="005F5D96" w:rsidRDefault="005F5D96" w:rsidP="005F5D96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F5D96">
        <w:rPr>
          <w:rFonts w:ascii="Times New Roman" w:hAnsi="Times New Roman" w:cs="Times New Roman"/>
          <w:sz w:val="24"/>
          <w:szCs w:val="24"/>
          <w:lang w:val="ru-RU"/>
        </w:rPr>
        <w:t>Процедура має на меті впровадження прозорих правил розкриття випадків порушень, прийняття відповідних виправних дій у зв'язку з порушеннями та захист викривача.</w:t>
      </w:r>
      <w:r w:rsidRPr="005F5D9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F5D9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(Використані виправні дії слід розуміти як подальші дії, адекватні порушенню.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Неможливо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приписати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кожну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подальшу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дію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до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конкретного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порушення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1A3DBB7A" w14:textId="77777777" w:rsidR="005F5D96" w:rsidRPr="005F5D96" w:rsidRDefault="005F5D96" w:rsidP="005F5D96">
      <w:pPr>
        <w:numPr>
          <w:ilvl w:val="0"/>
          <w:numId w:val="3"/>
        </w:num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обов'язковою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викривача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робить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внутрішнє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контексті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пов'язаному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роботою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незалежно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правового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відношення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яке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підставою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ним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>.</w:t>
      </w:r>
      <w:r w:rsidRPr="005F5D96">
        <w:rPr>
          <w:rFonts w:ascii="Times New Roman" w:hAnsi="Times New Roman" w:cs="Times New Roman"/>
          <w:sz w:val="24"/>
          <w:szCs w:val="24"/>
        </w:rPr>
        <w:br/>
      </w:r>
      <w:r w:rsidRPr="005F5D96">
        <w:rPr>
          <w:rFonts w:ascii="Times New Roman" w:hAnsi="Times New Roman" w:cs="Times New Roman"/>
          <w:i/>
          <w:iCs/>
          <w:sz w:val="24"/>
          <w:szCs w:val="24"/>
          <w:lang w:val="ru-RU"/>
        </w:rPr>
        <w:t>(Згідно зі ст. 4 Закону про захист викривачів, викривачем може бути:</w:t>
      </w:r>
    </w:p>
    <w:p w14:paraId="4D4DE6A3" w14:textId="77777777" w:rsidR="005F5D96" w:rsidRPr="00F7414C" w:rsidRDefault="005F5D96" w:rsidP="005F5D96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працівник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095DCF6" w14:textId="77777777" w:rsidR="005F5D96" w:rsidRPr="00F7414C" w:rsidRDefault="005F5D96" w:rsidP="005F5D96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тимчасовий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працівник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04A8E27" w14:textId="77777777" w:rsidR="005F5D96" w:rsidRPr="00F7414C" w:rsidRDefault="005F5D96" w:rsidP="005F5D96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7414C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особа, яка надає послуги на інших підставах, ніж трудові відносини, включаючи на підставі цивільно-правового договору;</w:t>
      </w:r>
    </w:p>
    <w:p w14:paraId="573C3E44" w14:textId="77777777" w:rsidR="005F5D96" w:rsidRPr="00F7414C" w:rsidRDefault="005F5D96" w:rsidP="005F5D96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7414C">
        <w:rPr>
          <w:rFonts w:ascii="Times New Roman" w:hAnsi="Times New Roman" w:cs="Times New Roman"/>
          <w:i/>
          <w:iCs/>
          <w:sz w:val="24"/>
          <w:szCs w:val="24"/>
          <w:lang w:val="ru-RU"/>
        </w:rPr>
        <w:t>підприємець;</w:t>
      </w:r>
    </w:p>
    <w:p w14:paraId="3D2D9736" w14:textId="77777777" w:rsidR="005F5D96" w:rsidRPr="00F7414C" w:rsidRDefault="005F5D96" w:rsidP="005F5D96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7414C">
        <w:rPr>
          <w:rFonts w:ascii="Times New Roman" w:hAnsi="Times New Roman" w:cs="Times New Roman"/>
          <w:i/>
          <w:iCs/>
          <w:sz w:val="24"/>
          <w:szCs w:val="24"/>
          <w:lang w:val="ru-RU"/>
        </w:rPr>
        <w:t>управлінець;</w:t>
      </w:r>
    </w:p>
    <w:p w14:paraId="190ECAA9" w14:textId="77777777" w:rsidR="005F5D96" w:rsidRPr="00F7414C" w:rsidRDefault="005F5D96" w:rsidP="005F5D96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7414C">
        <w:rPr>
          <w:rFonts w:ascii="Times New Roman" w:hAnsi="Times New Roman" w:cs="Times New Roman"/>
          <w:i/>
          <w:iCs/>
          <w:sz w:val="24"/>
          <w:szCs w:val="24"/>
          <w:lang w:val="ru-RU"/>
        </w:rPr>
        <w:t>акціонер або партнер;</w:t>
      </w:r>
    </w:p>
    <w:p w14:paraId="67817947" w14:textId="77777777" w:rsidR="005F5D96" w:rsidRPr="00F7414C" w:rsidRDefault="005F5D96" w:rsidP="005F5D96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7414C">
        <w:rPr>
          <w:rFonts w:ascii="Times New Roman" w:hAnsi="Times New Roman" w:cs="Times New Roman"/>
          <w:i/>
          <w:iCs/>
          <w:sz w:val="24"/>
          <w:szCs w:val="24"/>
          <w:lang w:val="ru-RU"/>
        </w:rPr>
        <w:t>член органу юридичної особи або організаційної одиниці, яка не має юридичного статусу;</w:t>
      </w:r>
    </w:p>
    <w:p w14:paraId="6D16885C" w14:textId="77777777" w:rsidR="005F5D96" w:rsidRPr="00F7414C" w:rsidRDefault="005F5D96" w:rsidP="005F5D96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7414C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особа, яка надає послуги під наглядом і керівництвом виконавця, субпідрядника або постачальника;</w:t>
      </w:r>
    </w:p>
    <w:p w14:paraId="147A1D06" w14:textId="77777777" w:rsidR="005F5D96" w:rsidRPr="00F7414C" w:rsidRDefault="005F5D96" w:rsidP="005F5D96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lastRenderedPageBreak/>
        <w:t>стажер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2BB81C5D" w14:textId="77777777" w:rsidR="005F5D96" w:rsidRPr="00F7414C" w:rsidRDefault="005F5D96" w:rsidP="005F5D96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волонтер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124E391" w14:textId="77777777" w:rsidR="005F5D96" w:rsidRPr="00F7414C" w:rsidRDefault="005F5D96" w:rsidP="005F5D96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практикант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0F3B0BF8" w14:textId="77777777" w:rsidR="005F5D96" w:rsidRPr="00F7414C" w:rsidRDefault="005F5D96" w:rsidP="005F5D96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посадова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особа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розумінні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ст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. 1 ч. 1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Закону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від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18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лютого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1994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року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про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пенсійне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забезпечення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посадових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осіб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поліції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Агентства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внутрішньої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безпеки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Агентства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розвідки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Служби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військової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контррозвідки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Служби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військової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розвідки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Центрального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антикорупційного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бюро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прикордонної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служби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маршалковської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служби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Служби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охорони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держави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Державної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пожежної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служби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Служби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митно-податкової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служби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та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Служби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виконання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покарань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, а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також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їхніх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сімей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(Dz. U. z 2023 r. poz. 1280, 1429 i 1834);</w:t>
      </w:r>
    </w:p>
    <w:p w14:paraId="6746D7D9" w14:textId="77777777" w:rsidR="005F5D96" w:rsidRPr="00F7414C" w:rsidRDefault="005F5D96" w:rsidP="005F5D9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F7414C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солдат у розумінні ст. 2 п. 39 Закону від 11 березня 2022 року про захист Вітчизни (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Dz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F7414C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F741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Pr="00F7414C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F741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2024 </w:t>
      </w:r>
      <w:r w:rsidRPr="00F7414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F741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poz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248 </w:t>
      </w:r>
      <w:r w:rsidRPr="00F7414C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F741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834).</w:t>
      </w:r>
      <w:r w:rsidRPr="00F7414C">
        <w:rPr>
          <w:rFonts w:ascii="Times New Roman" w:hAnsi="Times New Roman" w:cs="Times New Roman"/>
          <w:i/>
          <w:iCs/>
          <w:sz w:val="24"/>
          <w:szCs w:val="24"/>
          <w:lang w:val="ru-RU"/>
        </w:rPr>
        <w:br/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Зазначений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перелік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є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відкритим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наведення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має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прикладний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i/>
          <w:iCs/>
          <w:sz w:val="24"/>
          <w:szCs w:val="24"/>
        </w:rPr>
        <w:t>характер</w:t>
      </w:r>
      <w:proofErr w:type="spellEnd"/>
      <w:r w:rsidRPr="00F7414C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23D386DC" w14:textId="77777777" w:rsidR="005F5D96" w:rsidRPr="005F5D96" w:rsidRDefault="005F5D96" w:rsidP="005F5D96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передбаченого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процедурі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викривач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підлягає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моменту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мав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обґрунтовані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підстави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вважати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яка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предметом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, є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правдивою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момент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представляє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собою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закону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>.</w:t>
      </w:r>
      <w:r w:rsidRPr="005F5D96">
        <w:rPr>
          <w:rFonts w:ascii="Times New Roman" w:hAnsi="Times New Roman" w:cs="Times New Roman"/>
          <w:sz w:val="24"/>
          <w:szCs w:val="24"/>
        </w:rPr>
        <w:br/>
      </w:r>
      <w:r w:rsidRPr="005F5D96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Згідно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зі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ст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. 6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Закону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про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захист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викривачів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викривач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підлягає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захисту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з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моменту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здійснення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повідомлення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або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його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публічного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розкриття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умови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що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він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мав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обґрунтовані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підстави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вважати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що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інформація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яка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є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предметом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повідомлення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або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публічного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розкриття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, є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правдивою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момент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здійснення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повідомлення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або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розкриття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, і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що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вона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представляє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собою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інформацію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про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порушення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i/>
          <w:iCs/>
          <w:sz w:val="24"/>
          <w:szCs w:val="24"/>
        </w:rPr>
        <w:t>закону</w:t>
      </w:r>
      <w:proofErr w:type="spellEnd"/>
      <w:r w:rsidRPr="005F5D96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04E97666" w14:textId="77777777" w:rsidR="005F5D96" w:rsidRPr="005F5D96" w:rsidRDefault="005F5D96" w:rsidP="005F5D96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F5D96">
        <w:rPr>
          <w:rFonts w:ascii="Times New Roman" w:hAnsi="Times New Roman" w:cs="Times New Roman"/>
          <w:sz w:val="24"/>
          <w:szCs w:val="24"/>
          <w:lang w:val="ru-RU"/>
        </w:rPr>
        <w:t>Захисту, передбаченого у процедурі, не підлягає викривач, який свідомо робить внутрішнє повідомлення, знаючи, що порушення не відбулося.</w:t>
      </w:r>
      <w:r w:rsidRPr="005F5D9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F5D96">
        <w:rPr>
          <w:rFonts w:ascii="Times New Roman" w:hAnsi="Times New Roman" w:cs="Times New Roman"/>
          <w:i/>
          <w:iCs/>
          <w:sz w:val="24"/>
          <w:szCs w:val="24"/>
          <w:lang w:val="ru-RU"/>
        </w:rPr>
        <w:t>(Таке повідомлення може містити ознаки злочину, зазначеного у ст. 57 Закону про захист викривачів, що загрожує штрафом, обмеженням волі або позбавленням волі на строк до 2 років.)</w:t>
      </w:r>
    </w:p>
    <w:p w14:paraId="0B6FDDAE" w14:textId="77777777" w:rsidR="005F5D96" w:rsidRPr="005F5D96" w:rsidRDefault="005F5D96" w:rsidP="005F5D9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F5D96">
        <w:rPr>
          <w:rFonts w:ascii="Times New Roman" w:hAnsi="Times New Roman" w:cs="Times New Roman"/>
          <w:sz w:val="24"/>
          <w:szCs w:val="24"/>
          <w:lang w:val="ru-RU"/>
        </w:rPr>
        <w:t>Викривач у будь-якому випадку може зробити зовнішнє повідомлення без попереднього внутрішнього повідомлення.</w:t>
      </w:r>
      <w:r w:rsidRPr="005F5D9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F5D96">
        <w:rPr>
          <w:rFonts w:ascii="Times New Roman" w:hAnsi="Times New Roman" w:cs="Times New Roman"/>
          <w:i/>
          <w:iCs/>
          <w:sz w:val="24"/>
          <w:szCs w:val="24"/>
          <w:lang w:val="ru-RU"/>
        </w:rPr>
        <w:t>(Закон не передбачає послідовності здійснення повідомлень або пріоритету внутрішніх повідомлень перед зовнішніми.)</w:t>
      </w:r>
    </w:p>
    <w:p w14:paraId="5D981FA5" w14:textId="77777777" w:rsidR="005F5D96" w:rsidRPr="005F5D96" w:rsidRDefault="005F5D96" w:rsidP="005F5D9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F5D96">
        <w:rPr>
          <w:rFonts w:ascii="Times New Roman" w:hAnsi="Times New Roman" w:cs="Times New Roman"/>
          <w:sz w:val="24"/>
          <w:szCs w:val="24"/>
          <w:lang w:val="ru-RU"/>
        </w:rPr>
        <w:t>Зовнішні повідомлення приймаються Республіканським комісаром з прав людини або іншим державним органом, компетенція якого включає прийняття відповідних подальших дій щодо предмета повідомлення. У відповідних випадках зовнішні повідомлення також направляються в установи, органи або організаційні одиниці Європейського Союзу.</w:t>
      </w:r>
    </w:p>
    <w:p w14:paraId="3002E910" w14:textId="77777777" w:rsidR="005F5D96" w:rsidRPr="005F5D96" w:rsidRDefault="005F5D96" w:rsidP="005F5D96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F5D96">
        <w:rPr>
          <w:rFonts w:ascii="Times New Roman" w:hAnsi="Times New Roman" w:cs="Times New Roman"/>
          <w:sz w:val="24"/>
          <w:szCs w:val="24"/>
          <w:lang w:val="ru-RU"/>
        </w:rPr>
        <w:t>Уся інформація про порядок подання зовнішніх повідомлень разом із посиланнями на вебсайти державних органів, які приймають такі повідомлення, міститься в Інтранеті у розділі «Зовнішні повідомлення».</w:t>
      </w:r>
      <w:r w:rsidRPr="005F5D9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F5D9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(Згідно зі ст. 25 ч. 1 п. 8 Закону про захист викривачів, процедура внутрішніх повідомлень містить зрозумілу та легко доступну інформацію про порядок </w:t>
      </w:r>
      <w:r w:rsidRPr="005F5D96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подання зовнішніх повідомлень Республіканському комісару з прав людини або державним органам, а також – у відповідних випадках – установам, органам або організаційним одиницям Європейського Союзу. Вказівка на місце надання інформації виконує законні вимоги. Необхідно підкреслити, що положення ст. 25 ч. 1 п. 8 Закону про захист викривачів на підставі ст. 64 набере чинності через 6 місяців після опублікування закону.)</w:t>
      </w:r>
    </w:p>
    <w:p w14:paraId="7AB3E8C5" w14:textId="77777777" w:rsidR="005F5D96" w:rsidRPr="005F5D96" w:rsidRDefault="005F5D96" w:rsidP="005F5D9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5D96">
        <w:rPr>
          <w:rFonts w:ascii="Times New Roman" w:hAnsi="Times New Roman" w:cs="Times New Roman"/>
          <w:sz w:val="24"/>
          <w:szCs w:val="24"/>
          <w:lang w:val="ru-RU"/>
        </w:rPr>
        <w:t>У випадку, якщо порушенню закону можна ефективно протидіяти в рамках організаційної структури 8</w:t>
      </w:r>
      <w:r w:rsidRPr="005F5D96">
        <w:rPr>
          <w:rFonts w:ascii="Times New Roman" w:hAnsi="Times New Roman" w:cs="Times New Roman"/>
          <w:sz w:val="24"/>
          <w:szCs w:val="24"/>
        </w:rPr>
        <w:t>HRS</w:t>
      </w:r>
      <w:r w:rsidRPr="005F5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5D96">
        <w:rPr>
          <w:rFonts w:ascii="Times New Roman" w:hAnsi="Times New Roman" w:cs="Times New Roman"/>
          <w:sz w:val="24"/>
          <w:szCs w:val="24"/>
        </w:rPr>
        <w:t>SP</w:t>
      </w:r>
      <w:r w:rsidRPr="005F5D9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F5D96">
        <w:rPr>
          <w:rFonts w:ascii="Times New Roman" w:hAnsi="Times New Roman" w:cs="Times New Roman"/>
          <w:sz w:val="24"/>
          <w:szCs w:val="24"/>
        </w:rPr>
        <w:t xml:space="preserve">Z O.O.,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рекомендується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внутрішнє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>.</w:t>
      </w:r>
    </w:p>
    <w:p w14:paraId="62F5C53A" w14:textId="57BC5402" w:rsidR="005F5D96" w:rsidRPr="00F7414C" w:rsidRDefault="005F5D96" w:rsidP="005F5D9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Кожному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розглядає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зовнішнього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надається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психологічна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юридична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допомога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надана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запитом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такої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особи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моменту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запиту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такої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дотриманням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принципів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повної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конфіденційності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особи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яка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намір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D96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5F5D96">
        <w:rPr>
          <w:rFonts w:ascii="Times New Roman" w:hAnsi="Times New Roman" w:cs="Times New Roman"/>
          <w:sz w:val="24"/>
          <w:szCs w:val="24"/>
        </w:rPr>
        <w:t>.</w:t>
      </w:r>
      <w:r w:rsidRPr="005F5D96">
        <w:rPr>
          <w:rFonts w:ascii="Times New Roman" w:hAnsi="Times New Roman" w:cs="Times New Roman"/>
          <w:sz w:val="24"/>
          <w:szCs w:val="24"/>
        </w:rPr>
        <w:br/>
      </w:r>
      <w:r w:rsidRPr="005F5D96">
        <w:rPr>
          <w:rFonts w:ascii="Times New Roman" w:hAnsi="Times New Roman" w:cs="Times New Roman"/>
          <w:i/>
          <w:iCs/>
          <w:sz w:val="24"/>
          <w:szCs w:val="24"/>
          <w:lang w:val="ru-RU"/>
        </w:rPr>
        <w:t>(Зазначені два положення становлять систему заохочень, яка згідно зі ст. 25 ч. 2 п. 4 Закону про захист викривачів є факультативним елемент</w:t>
      </w:r>
      <w:r w:rsidRPr="00F7414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процедури внутрішніх повідомлень.)</w:t>
      </w:r>
    </w:p>
    <w:p w14:paraId="6BE21B4D" w14:textId="77777777" w:rsidR="00F7414C" w:rsidRDefault="00F7414C" w:rsidP="00F7414C">
      <w:pPr>
        <w:pStyle w:val="NormalnyWeb"/>
        <w:ind w:left="720"/>
        <w:jc w:val="center"/>
      </w:pPr>
      <w:r>
        <w:rPr>
          <w:rStyle w:val="Pogrubienie"/>
        </w:rPr>
        <w:t>§ 2</w:t>
      </w:r>
      <w:r>
        <w:rPr>
          <w:b/>
          <w:bCs/>
        </w:rPr>
        <w:br/>
      </w:r>
      <w:proofErr w:type="spellStart"/>
      <w:r>
        <w:rPr>
          <w:rStyle w:val="Pogrubienie"/>
        </w:rPr>
        <w:t>Визначення</w:t>
      </w:r>
      <w:proofErr w:type="spellEnd"/>
    </w:p>
    <w:p w14:paraId="5C3E48D7" w14:textId="77777777" w:rsidR="00F7414C" w:rsidRPr="00F7414C" w:rsidRDefault="00F7414C" w:rsidP="00F7414C">
      <w:pPr>
        <w:pStyle w:val="NormalnyWeb"/>
        <w:numPr>
          <w:ilvl w:val="0"/>
          <w:numId w:val="6"/>
        </w:numPr>
        <w:rPr>
          <w:lang w:val="ru-RU"/>
        </w:rPr>
      </w:pPr>
      <w:r w:rsidRPr="00F7414C">
        <w:rPr>
          <w:lang w:val="ru-RU"/>
        </w:rPr>
        <w:t>У цій процедурі під такими термінами розуміється:</w:t>
      </w:r>
    </w:p>
    <w:p w14:paraId="5C7D4149" w14:textId="77777777" w:rsidR="00F7414C" w:rsidRPr="00F7414C" w:rsidRDefault="00F7414C" w:rsidP="00F7414C">
      <w:pPr>
        <w:pStyle w:val="NormalnyWeb"/>
        <w:ind w:left="720"/>
        <w:rPr>
          <w:lang w:val="ru-RU"/>
        </w:rPr>
      </w:pPr>
      <w:r>
        <w:t>a</w:t>
      </w:r>
      <w:r w:rsidRPr="00F7414C">
        <w:rPr>
          <w:lang w:val="ru-RU"/>
        </w:rPr>
        <w:t xml:space="preserve">) </w:t>
      </w:r>
      <w:r w:rsidRPr="00F7414C">
        <w:rPr>
          <w:rStyle w:val="Pogrubienie"/>
          <w:lang w:val="ru-RU"/>
        </w:rPr>
        <w:t>Комісія з етики</w:t>
      </w:r>
      <w:r w:rsidRPr="00F7414C">
        <w:rPr>
          <w:lang w:val="ru-RU"/>
        </w:rPr>
        <w:t xml:space="preserve"> – це призначений структурний підрозділ, що складається як мінімум із 3 неупереджених членів, обраних керівною радою компанії шляхом конкурсу, завданням якого є прийом внутрішніх повідомлень, зокрема запит додаткових відомостей у викривача, а також вжиття подальших заходів;</w:t>
      </w:r>
      <w:r w:rsidRPr="00F7414C">
        <w:rPr>
          <w:lang w:val="ru-RU"/>
        </w:rPr>
        <w:br/>
      </w:r>
      <w:r w:rsidRPr="00F7414C">
        <w:rPr>
          <w:rStyle w:val="Uwydatnienie"/>
          <w:lang w:val="ru-RU"/>
        </w:rPr>
        <w:t>(відповідно до статті 25, пункту 1, підпункту 3 Закону про захист викривачів, процедура внутрішніх повідомлень визначає неупереджений внутрішній підрозділ або особу в межах організаційної структури юридичної особи, уповноважену вживати подальших заходів, зокрема перевіряти внутрішнє повідомлення та здійснювати подальше спілкування з викривачем, зокрема запит додаткової інформації та надання викривачу зворотного зв'язку. Комісія з етики може бути органом, що забезпечує неупередженість. Крім неупередженості, наступним елементом системи прийому повідомлень є відповідна кваліфікація осіб, які приймають повідомлення, що може бути забезпечена юридичною, економічною або технічною освітою залежно від діяльності юридичної особи.)</w:t>
      </w:r>
    </w:p>
    <w:p w14:paraId="4C3E7DE9" w14:textId="77777777" w:rsidR="00F7414C" w:rsidRPr="00F7414C" w:rsidRDefault="00F7414C" w:rsidP="00F7414C">
      <w:pPr>
        <w:pStyle w:val="NormalnyWeb"/>
        <w:ind w:left="720"/>
        <w:rPr>
          <w:lang w:val="ru-RU"/>
        </w:rPr>
      </w:pPr>
      <w:r>
        <w:t>b</w:t>
      </w:r>
      <w:r w:rsidRPr="00F7414C">
        <w:rPr>
          <w:lang w:val="ru-RU"/>
        </w:rPr>
        <w:t xml:space="preserve">) </w:t>
      </w:r>
      <w:r w:rsidRPr="00F7414C">
        <w:rPr>
          <w:rStyle w:val="Pogrubienie"/>
          <w:lang w:val="ru-RU"/>
        </w:rPr>
        <w:t>Подальша дія</w:t>
      </w:r>
      <w:r w:rsidRPr="00F7414C">
        <w:rPr>
          <w:lang w:val="ru-RU"/>
        </w:rPr>
        <w:t xml:space="preserve"> – це дія, що полягає в оцінці достовірності інформації, яка міститься у внутрішньому повідомленні, та протидії порушенню закону, зокрема шляхом проведення розслідування, ініціювання контролю або іншого провадження на підставі законодавства або відхилення повідомлення;</w:t>
      </w:r>
      <w:r w:rsidRPr="00F7414C">
        <w:rPr>
          <w:lang w:val="ru-RU"/>
        </w:rPr>
        <w:br/>
      </w:r>
      <w:r w:rsidRPr="00F7414C">
        <w:rPr>
          <w:rStyle w:val="Uwydatnienie"/>
          <w:lang w:val="ru-RU"/>
        </w:rPr>
        <w:t xml:space="preserve">(Подальша дія визначається у статті 2, пункті 1 Закону про захист викривачів як дія, вчинена юридичною особою або державним органом з метою оцінки достовірності інформації, яка міститься у повідомленні, та з метою протидії порушенню закону, згаданому у повідомленні, зокрема шляхом проведення розслідування, ініціювання контролю або адміністративного провадження, </w:t>
      </w:r>
      <w:r w:rsidRPr="00F7414C">
        <w:rPr>
          <w:rStyle w:val="Uwydatnienie"/>
          <w:lang w:val="ru-RU"/>
        </w:rPr>
        <w:lastRenderedPageBreak/>
        <w:t>подання обвинувачення, дій, спрямованих на повернення фінансових коштів, або завершення процедури, що проводиться в межах внутрішньої процедури повідомлення про порушення закону та вжиття подальших заходів, або процедури прийому зовнішніх повідомлень і вжиття подальших заходів.)</w:t>
      </w:r>
    </w:p>
    <w:p w14:paraId="14713F2B" w14:textId="77777777" w:rsidR="00F7414C" w:rsidRPr="00F7414C" w:rsidRDefault="00F7414C" w:rsidP="00F7414C">
      <w:pPr>
        <w:pStyle w:val="NormalnyWeb"/>
        <w:ind w:left="720"/>
        <w:rPr>
          <w:lang w:val="ru-RU"/>
        </w:rPr>
      </w:pPr>
      <w:r>
        <w:t>c</w:t>
      </w:r>
      <w:r w:rsidRPr="00F7414C">
        <w:rPr>
          <w:lang w:val="ru-RU"/>
        </w:rPr>
        <w:t xml:space="preserve">) </w:t>
      </w:r>
      <w:r w:rsidRPr="00F7414C">
        <w:rPr>
          <w:rStyle w:val="Pogrubienie"/>
          <w:lang w:val="ru-RU"/>
        </w:rPr>
        <w:t>Репресивні дії</w:t>
      </w:r>
      <w:r w:rsidRPr="00F7414C">
        <w:rPr>
          <w:lang w:val="ru-RU"/>
        </w:rPr>
        <w:t xml:space="preserve"> – це прямі або непрямі дії чи бездіяльність у контексті, пов'язаному з роботою, що є наслідком внутрішнього повідомлення і порушують або можуть порушити права викривача чи завдати йому необґрунтованої шкоди, включаючи безпідставне порушення справ проти викривача;</w:t>
      </w:r>
      <w:r w:rsidRPr="00F7414C">
        <w:rPr>
          <w:lang w:val="ru-RU"/>
        </w:rPr>
        <w:br/>
      </w:r>
      <w:r w:rsidRPr="00F7414C">
        <w:rPr>
          <w:rStyle w:val="Uwydatnienie"/>
          <w:lang w:val="ru-RU"/>
        </w:rPr>
        <w:t>(Репресивні дії визначаються у статті 2, пункті 2 Закону про захист викривачів як прямі або непрямі дії чи бездіяльність у контексті, пов'язаному з роботою, що є наслідком повідомлення або публічного розкриття і які порушують або можуть порушити права викривача або завдати чи можуть завдати необґрунтованої шкоди викривачу, включаючи безпідставне порушення справ проти викривача.)</w:t>
      </w:r>
    </w:p>
    <w:p w14:paraId="57912132" w14:textId="77777777" w:rsidR="00F7414C" w:rsidRPr="00F7414C" w:rsidRDefault="00F7414C" w:rsidP="00F7414C">
      <w:pPr>
        <w:pStyle w:val="NormalnyWeb"/>
        <w:ind w:left="720"/>
        <w:rPr>
          <w:lang w:val="ru-RU"/>
        </w:rPr>
      </w:pPr>
      <w:r>
        <w:t>d</w:t>
      </w:r>
      <w:r w:rsidRPr="00F7414C">
        <w:rPr>
          <w:lang w:val="ru-RU"/>
        </w:rPr>
        <w:t xml:space="preserve">) </w:t>
      </w:r>
      <w:r w:rsidRPr="00F7414C">
        <w:rPr>
          <w:rStyle w:val="Pogrubienie"/>
          <w:lang w:val="ru-RU"/>
        </w:rPr>
        <w:t>Інформація про порушення закону</w:t>
      </w:r>
      <w:r w:rsidRPr="00F7414C">
        <w:rPr>
          <w:lang w:val="ru-RU"/>
        </w:rPr>
        <w:t xml:space="preserve"> – це інформація, включаючи обґрунтовані підозри, що стосується здійсненого або потенційного порушення закону, яке сталося або, ймовірно, станеться в 8 </w:t>
      </w:r>
      <w:r>
        <w:t>HRS</w:t>
      </w:r>
      <w:r w:rsidRPr="00F7414C">
        <w:rPr>
          <w:lang w:val="ru-RU"/>
        </w:rPr>
        <w:t xml:space="preserve"> </w:t>
      </w:r>
      <w:r>
        <w:t>SP</w:t>
      </w:r>
      <w:r w:rsidRPr="00F7414C">
        <w:rPr>
          <w:lang w:val="ru-RU"/>
        </w:rPr>
        <w:t xml:space="preserve">. </w:t>
      </w:r>
      <w:r>
        <w:t>Z</w:t>
      </w:r>
      <w:r w:rsidRPr="00F7414C">
        <w:rPr>
          <w:lang w:val="ru-RU"/>
        </w:rPr>
        <w:t xml:space="preserve"> </w:t>
      </w:r>
      <w:r>
        <w:t>O</w:t>
      </w:r>
      <w:r w:rsidRPr="00F7414C">
        <w:rPr>
          <w:lang w:val="ru-RU"/>
        </w:rPr>
        <w:t>.</w:t>
      </w:r>
      <w:r>
        <w:t>O</w:t>
      </w:r>
      <w:r w:rsidRPr="00F7414C">
        <w:rPr>
          <w:lang w:val="ru-RU"/>
        </w:rPr>
        <w:t>., про яке викривач дізнався у контексті, пов'язаному з роботою, або інформація про спробу приховати таке порушення;</w:t>
      </w:r>
      <w:r w:rsidRPr="00F7414C">
        <w:rPr>
          <w:lang w:val="ru-RU"/>
        </w:rPr>
        <w:br/>
      </w:r>
      <w:r w:rsidRPr="00F7414C">
        <w:rPr>
          <w:rStyle w:val="Uwydatnienie"/>
          <w:lang w:val="ru-RU"/>
        </w:rPr>
        <w:t>(Інформація про порушення закону визначається у статті 2, пункті 3 Закону про захист викривачів як інформація, включаючи обґрунтовані підозри, що стосується здійсненого або потенційного порушення закону, яке сталося або, ймовірно, станеться в юридичній особі, у якій викривач брав участь у процесі рекрутації або інших переговорах, що передували укладенню договору, або в іншій юридичній особі, з якою викривач підтримував або підтримує зв'язок у контексті, пов'язаному з роботою, або інформація про спробу приховати таке порушення.)</w:t>
      </w:r>
    </w:p>
    <w:p w14:paraId="75B36D6D" w14:textId="77777777" w:rsidR="00F7414C" w:rsidRPr="00F7414C" w:rsidRDefault="00F7414C" w:rsidP="00F7414C">
      <w:pPr>
        <w:pStyle w:val="NormalnyWeb"/>
        <w:ind w:left="720"/>
        <w:rPr>
          <w:lang w:val="ru-RU"/>
        </w:rPr>
      </w:pPr>
      <w:r>
        <w:t>e</w:t>
      </w:r>
      <w:r w:rsidRPr="00F7414C">
        <w:rPr>
          <w:lang w:val="ru-RU"/>
        </w:rPr>
        <w:t xml:space="preserve">) </w:t>
      </w:r>
      <w:r w:rsidRPr="00F7414C">
        <w:rPr>
          <w:rStyle w:val="Pogrubienie"/>
          <w:lang w:val="ru-RU"/>
        </w:rPr>
        <w:t>Зворотний зв'язок</w:t>
      </w:r>
      <w:r w:rsidRPr="00F7414C">
        <w:rPr>
          <w:lang w:val="ru-RU"/>
        </w:rPr>
        <w:t xml:space="preserve"> – це передача викривачу інформації про заплановані або здійснені подальші дії та причини таких дій;</w:t>
      </w:r>
      <w:r w:rsidRPr="00F7414C">
        <w:rPr>
          <w:lang w:val="ru-RU"/>
        </w:rPr>
        <w:br/>
      </w:r>
      <w:r w:rsidRPr="00F7414C">
        <w:rPr>
          <w:rStyle w:val="Uwydatnienie"/>
          <w:lang w:val="ru-RU"/>
        </w:rPr>
        <w:t>(Зворотний зв'язок визначається у статті 2, пункті 1 Закону про захист викривачів як передача викривачу інформації про заплановані або здійснені подальші дії та причини таких дій.)</w:t>
      </w:r>
    </w:p>
    <w:p w14:paraId="7F79EEDF" w14:textId="77777777" w:rsidR="00F7414C" w:rsidRPr="00F7414C" w:rsidRDefault="00F7414C" w:rsidP="00F7414C">
      <w:pPr>
        <w:pStyle w:val="NormalnyWeb"/>
        <w:ind w:left="720"/>
        <w:rPr>
          <w:lang w:val="ru-RU"/>
        </w:rPr>
      </w:pPr>
      <w:r>
        <w:t>f</w:t>
      </w:r>
      <w:r w:rsidRPr="00F7414C">
        <w:rPr>
          <w:lang w:val="ru-RU"/>
        </w:rPr>
        <w:t xml:space="preserve">) </w:t>
      </w:r>
      <w:r w:rsidRPr="00F7414C">
        <w:rPr>
          <w:rStyle w:val="Pogrubienie"/>
          <w:lang w:val="ru-RU"/>
        </w:rPr>
        <w:t>Контекст, пов'язаний з роботою</w:t>
      </w:r>
      <w:r w:rsidRPr="00F7414C">
        <w:rPr>
          <w:lang w:val="ru-RU"/>
        </w:rPr>
        <w:t xml:space="preserve"> – це минулі, теперішні або майбутні дії, пов'язані з виконанням роботи, у рамках яких була отримана інформація про порушення закону і існує можливість переживання репресивних дій;</w:t>
      </w:r>
      <w:r w:rsidRPr="00F7414C">
        <w:rPr>
          <w:lang w:val="ru-RU"/>
        </w:rPr>
        <w:br/>
      </w:r>
      <w:r w:rsidRPr="00F7414C">
        <w:rPr>
          <w:rStyle w:val="Uwydatnienie"/>
          <w:lang w:val="ru-RU"/>
        </w:rPr>
        <w:t>(Контекст, пов'язаний з роботою, розуміється відповідно до статті 2, пункту 4 Закону про захист викривачів як минулі, теперішні або майбутні дії, пов'язані з виконанням роботи на підставі трудового договору або іншого правового відношення, що ґрунтується на наданні роботи чи послуг, або виконанні функцій у юридичній особі чи в інтересах цієї юридичної особи, або служби в юридичній особі, у рамках яких була отримана інформація про порушення закону і існує можливість переживання репресивних дій.)</w:t>
      </w:r>
    </w:p>
    <w:p w14:paraId="03CDE005" w14:textId="77777777" w:rsidR="00F7414C" w:rsidRPr="00F7414C" w:rsidRDefault="00F7414C" w:rsidP="00F7414C">
      <w:pPr>
        <w:pStyle w:val="NormalnyWeb"/>
        <w:ind w:left="720"/>
        <w:rPr>
          <w:lang w:val="ru-RU"/>
        </w:rPr>
      </w:pPr>
      <w:r>
        <w:t>g</w:t>
      </w:r>
      <w:r w:rsidRPr="00F7414C">
        <w:rPr>
          <w:lang w:val="ru-RU"/>
        </w:rPr>
        <w:t xml:space="preserve">) </w:t>
      </w:r>
      <w:r w:rsidRPr="00F7414C">
        <w:rPr>
          <w:rStyle w:val="Pogrubienie"/>
          <w:lang w:val="ru-RU"/>
        </w:rPr>
        <w:t>Особа, до якої відноситься повідомлення</w:t>
      </w:r>
      <w:r w:rsidRPr="00F7414C">
        <w:rPr>
          <w:lang w:val="ru-RU"/>
        </w:rPr>
        <w:t xml:space="preserve"> – це фізична особа, юридична особа або організація без правосуб'єктності, зазначена у внутрішньому повідомленні як особа, що вчинила порушення закону, або як особа, з якою </w:t>
      </w:r>
      <w:r w:rsidRPr="00F7414C">
        <w:rPr>
          <w:lang w:val="ru-RU"/>
        </w:rPr>
        <w:lastRenderedPageBreak/>
        <w:t>пов'язана особа, що вчинила порушення закону;</w:t>
      </w:r>
      <w:r w:rsidRPr="00F7414C">
        <w:rPr>
          <w:lang w:val="ru-RU"/>
        </w:rPr>
        <w:br/>
      </w:r>
      <w:r w:rsidRPr="00F7414C">
        <w:rPr>
          <w:rStyle w:val="Uwydatnienie"/>
          <w:lang w:val="ru-RU"/>
        </w:rPr>
        <w:t>(Особа, до якої відноситься повідомлення, визначається у статті 2, пункті 7 Закону про захист викривачів як фізична особа, юридична особа або організація без правосуб'єктності, якій закон надає правосуб'єктність, зазначена у повідомленні або публічному розкритті як особа, що вчинила порушення закону, або як особа, з якою пов'язана особа, що вчинила порушення закону.)</w:t>
      </w:r>
    </w:p>
    <w:p w14:paraId="0C17CECD" w14:textId="77777777" w:rsidR="00F7414C" w:rsidRPr="00F7414C" w:rsidRDefault="00F7414C" w:rsidP="00F7414C">
      <w:pPr>
        <w:pStyle w:val="NormalnyWeb"/>
        <w:ind w:left="720"/>
        <w:rPr>
          <w:lang w:val="ru-RU"/>
        </w:rPr>
      </w:pPr>
      <w:r>
        <w:t>h</w:t>
      </w:r>
      <w:r w:rsidRPr="00F7414C">
        <w:rPr>
          <w:lang w:val="ru-RU"/>
        </w:rPr>
        <w:t xml:space="preserve">) </w:t>
      </w:r>
      <w:r w:rsidRPr="00F7414C">
        <w:rPr>
          <w:rStyle w:val="Pogrubienie"/>
          <w:lang w:val="ru-RU"/>
        </w:rPr>
        <w:t>Особа, що допомагає в поданні повідомлення</w:t>
      </w:r>
      <w:r w:rsidRPr="00F7414C">
        <w:rPr>
          <w:lang w:val="ru-RU"/>
        </w:rPr>
        <w:t xml:space="preserve"> – це фізична особа, яка допомагає викривачу в поданні внутрішнього повідомлення у контексті, пов'язаному з роботою, і допомога якої не повинна бути розкрита;</w:t>
      </w:r>
      <w:r w:rsidRPr="00F7414C">
        <w:rPr>
          <w:lang w:val="ru-RU"/>
        </w:rPr>
        <w:br/>
      </w:r>
      <w:r w:rsidRPr="00F7414C">
        <w:rPr>
          <w:rStyle w:val="Uwydatnienie"/>
          <w:lang w:val="ru-RU"/>
        </w:rPr>
        <w:t>(Відповідно до статті 2, пункту 8 Закону про захист викривачів, особа, що допомагає в поданні повідомлення, – це фізична особа, яка допомагає викривачу в поданні повідомлення або публічному розкритті у контексті, пов'язаному з роботою, і допомога якої не повинна бути розкрита.)</w:t>
      </w:r>
    </w:p>
    <w:p w14:paraId="08653DAE" w14:textId="77777777" w:rsidR="00F7414C" w:rsidRPr="00F7414C" w:rsidRDefault="00F7414C" w:rsidP="00F7414C">
      <w:pPr>
        <w:pStyle w:val="NormalnyWeb"/>
        <w:ind w:left="720"/>
        <w:rPr>
          <w:lang w:val="ru-RU"/>
        </w:rPr>
      </w:pPr>
      <w:r>
        <w:t>i</w:t>
      </w:r>
      <w:r w:rsidRPr="00F7414C">
        <w:rPr>
          <w:lang w:val="ru-RU"/>
        </w:rPr>
        <w:t xml:space="preserve">) </w:t>
      </w:r>
      <w:r w:rsidRPr="00F7414C">
        <w:rPr>
          <w:rStyle w:val="Pogrubienie"/>
          <w:lang w:val="ru-RU"/>
        </w:rPr>
        <w:t>Особа, пов'язана з викривачем</w:t>
      </w:r>
      <w:r w:rsidRPr="00F7414C">
        <w:rPr>
          <w:lang w:val="ru-RU"/>
        </w:rPr>
        <w:t xml:space="preserve"> – це фізична особа, яка може піддатися репресивним діям, включаючи працівника або члена сім'ї викривача;</w:t>
      </w:r>
      <w:r w:rsidRPr="00F7414C">
        <w:rPr>
          <w:lang w:val="ru-RU"/>
        </w:rPr>
        <w:br/>
      </w:r>
      <w:r w:rsidRPr="00F7414C">
        <w:rPr>
          <w:rStyle w:val="Uwydatnienie"/>
          <w:lang w:val="ru-RU"/>
        </w:rPr>
        <w:t>(Відповідно до статті 2, пункту 9 Закону про захист викривачів, особа, пов'язана з викривачем, – це фізична особа, яка може піддатися репресивним діям, включаючи працівника або члена сім'ї викривача.)</w:t>
      </w:r>
    </w:p>
    <w:p w14:paraId="2EFC0052" w14:textId="77777777" w:rsidR="00F7414C" w:rsidRPr="00F7414C" w:rsidRDefault="00F7414C" w:rsidP="00F7414C">
      <w:pPr>
        <w:pStyle w:val="NormalnyWeb"/>
        <w:ind w:left="720"/>
        <w:rPr>
          <w:lang w:val="ru-RU"/>
        </w:rPr>
      </w:pPr>
      <w:r>
        <w:t>j</w:t>
      </w:r>
      <w:r w:rsidRPr="00F7414C">
        <w:rPr>
          <w:lang w:val="ru-RU"/>
        </w:rPr>
        <w:t xml:space="preserve">) </w:t>
      </w:r>
      <w:r w:rsidRPr="00F7414C">
        <w:rPr>
          <w:rStyle w:val="Pogrubienie"/>
          <w:lang w:val="ru-RU"/>
        </w:rPr>
        <w:t>Внутрішнє повідомлення</w:t>
      </w:r>
      <w:r w:rsidRPr="00F7414C">
        <w:rPr>
          <w:lang w:val="ru-RU"/>
        </w:rPr>
        <w:t xml:space="preserve"> – це усне або письмове внутрішнє повідомлення, передане відповідно до цієї процедури.</w:t>
      </w:r>
      <w:r w:rsidRPr="00F7414C">
        <w:rPr>
          <w:lang w:val="ru-RU"/>
        </w:rPr>
        <w:br/>
      </w:r>
      <w:r w:rsidRPr="00F7414C">
        <w:rPr>
          <w:rStyle w:val="Uwydatnienie"/>
          <w:lang w:val="ru-RU"/>
        </w:rPr>
        <w:t>(Відповідно до статті 2, пункту 16, внутрішнім повідомленням є усне або письмове повідомлення юридичній особі про порушення закону.)</w:t>
      </w:r>
    </w:p>
    <w:p w14:paraId="7B103625" w14:textId="77777777" w:rsidR="005F5D96" w:rsidRPr="005F5D96" w:rsidRDefault="005F5D96" w:rsidP="005F5D96">
      <w:pPr>
        <w:ind w:left="720"/>
        <w:rPr>
          <w:lang w:val="ru-RU"/>
        </w:rPr>
      </w:pPr>
    </w:p>
    <w:p w14:paraId="6B200670" w14:textId="77777777" w:rsidR="00F7414C" w:rsidRPr="00F7414C" w:rsidRDefault="00F7414C" w:rsidP="00F7414C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14C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Pr="00F7414C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F7414C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proofErr w:type="spellEnd"/>
      <w:r w:rsidRPr="00F74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b/>
          <w:bCs/>
          <w:sz w:val="24"/>
          <w:szCs w:val="24"/>
        </w:rPr>
        <w:t>повідомлення</w:t>
      </w:r>
      <w:proofErr w:type="spellEnd"/>
    </w:p>
    <w:p w14:paraId="46A3E9ED" w14:textId="77777777" w:rsidR="00F7414C" w:rsidRPr="00F7414C" w:rsidRDefault="00F7414C" w:rsidP="00F7414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414C">
        <w:rPr>
          <w:rFonts w:ascii="Times New Roman" w:hAnsi="Times New Roman" w:cs="Times New Roman"/>
          <w:sz w:val="24"/>
          <w:szCs w:val="24"/>
        </w:rPr>
        <w:t>Предметом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sz w:val="24"/>
          <w:szCs w:val="24"/>
        </w:rPr>
        <w:t>бути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sz w:val="24"/>
          <w:szCs w:val="24"/>
        </w:rPr>
        <w:t>бездіяльність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414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sz w:val="24"/>
          <w:szCs w:val="24"/>
        </w:rPr>
        <w:t>відповідають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sz w:val="24"/>
          <w:szCs w:val="24"/>
        </w:rPr>
        <w:t>закону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sz w:val="24"/>
          <w:szCs w:val="24"/>
        </w:rPr>
        <w:t>спрямовані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sz w:val="24"/>
          <w:szCs w:val="24"/>
        </w:rPr>
        <w:t>обходження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414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sz w:val="24"/>
          <w:szCs w:val="24"/>
        </w:rPr>
        <w:t>стосуються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>:</w:t>
      </w:r>
    </w:p>
    <w:p w14:paraId="19521107" w14:textId="77777777" w:rsidR="00F7414C" w:rsidRPr="00F7414C" w:rsidRDefault="00F7414C" w:rsidP="00F7414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414C">
        <w:rPr>
          <w:rFonts w:ascii="Times New Roman" w:hAnsi="Times New Roman" w:cs="Times New Roman"/>
          <w:sz w:val="24"/>
          <w:szCs w:val="24"/>
        </w:rPr>
        <w:t>корупції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>;</w:t>
      </w:r>
    </w:p>
    <w:p w14:paraId="7C63EA8B" w14:textId="77777777" w:rsidR="00F7414C" w:rsidRPr="00F7414C" w:rsidRDefault="00F7414C" w:rsidP="00F7414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414C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>;</w:t>
      </w:r>
    </w:p>
    <w:p w14:paraId="2029CEC2" w14:textId="77777777" w:rsidR="00F7414C" w:rsidRPr="00F7414C" w:rsidRDefault="00F7414C" w:rsidP="00F7414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7414C">
        <w:rPr>
          <w:rFonts w:ascii="Times New Roman" w:hAnsi="Times New Roman" w:cs="Times New Roman"/>
          <w:sz w:val="24"/>
          <w:szCs w:val="24"/>
          <w:lang w:val="ru-RU"/>
        </w:rPr>
        <w:t>послуг, продуктів та фінансових ринків;</w:t>
      </w:r>
    </w:p>
    <w:p w14:paraId="7EEDB07B" w14:textId="77777777" w:rsidR="00F7414C" w:rsidRPr="00F7414C" w:rsidRDefault="00F7414C" w:rsidP="00F7414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7414C">
        <w:rPr>
          <w:rFonts w:ascii="Times New Roman" w:hAnsi="Times New Roman" w:cs="Times New Roman"/>
          <w:sz w:val="24"/>
          <w:szCs w:val="24"/>
          <w:lang w:val="ru-RU"/>
        </w:rPr>
        <w:t>протидії відмиванню грошей та фінансуванню тероризму;</w:t>
      </w:r>
    </w:p>
    <w:p w14:paraId="7F984DE0" w14:textId="77777777" w:rsidR="00F7414C" w:rsidRPr="00F7414C" w:rsidRDefault="00F7414C" w:rsidP="00F7414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7414C">
        <w:rPr>
          <w:rFonts w:ascii="Times New Roman" w:hAnsi="Times New Roman" w:cs="Times New Roman"/>
          <w:sz w:val="24"/>
          <w:szCs w:val="24"/>
          <w:lang w:val="ru-RU"/>
        </w:rPr>
        <w:t>безпеки продуктів і їх відповідності вимогам;</w:t>
      </w:r>
    </w:p>
    <w:p w14:paraId="10F0797F" w14:textId="77777777" w:rsidR="00F7414C" w:rsidRPr="00F7414C" w:rsidRDefault="00F7414C" w:rsidP="00F7414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414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sz w:val="24"/>
          <w:szCs w:val="24"/>
        </w:rPr>
        <w:t>транспорту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>;</w:t>
      </w:r>
    </w:p>
    <w:p w14:paraId="7471BEFF" w14:textId="77777777" w:rsidR="00F7414C" w:rsidRPr="00F7414C" w:rsidRDefault="00F7414C" w:rsidP="00F7414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414C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>;</w:t>
      </w:r>
    </w:p>
    <w:p w14:paraId="4AB92FE0" w14:textId="77777777" w:rsidR="00F7414C" w:rsidRPr="00F7414C" w:rsidRDefault="00F7414C" w:rsidP="00F7414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7414C">
        <w:rPr>
          <w:rFonts w:ascii="Times New Roman" w:hAnsi="Times New Roman" w:cs="Times New Roman"/>
          <w:sz w:val="24"/>
          <w:szCs w:val="24"/>
          <w:lang w:val="ru-RU"/>
        </w:rPr>
        <w:t>радіаційного захисту та ядерної безпеки;</w:t>
      </w:r>
    </w:p>
    <w:p w14:paraId="3D6E8C4D" w14:textId="77777777" w:rsidR="00F7414C" w:rsidRPr="00F7414C" w:rsidRDefault="00F7414C" w:rsidP="00F7414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7414C">
        <w:rPr>
          <w:rFonts w:ascii="Times New Roman" w:hAnsi="Times New Roman" w:cs="Times New Roman"/>
          <w:sz w:val="24"/>
          <w:szCs w:val="24"/>
          <w:lang w:val="ru-RU"/>
        </w:rPr>
        <w:t>безпеки харчових продуктів і кормів;</w:t>
      </w:r>
    </w:p>
    <w:p w14:paraId="55093D57" w14:textId="77777777" w:rsidR="00F7414C" w:rsidRPr="00F7414C" w:rsidRDefault="00F7414C" w:rsidP="00F7414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414C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sz w:val="24"/>
          <w:szCs w:val="24"/>
        </w:rPr>
        <w:t>благополуччя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sz w:val="24"/>
          <w:szCs w:val="24"/>
        </w:rPr>
        <w:t>тварин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>;</w:t>
      </w:r>
    </w:p>
    <w:p w14:paraId="5E830480" w14:textId="77777777" w:rsidR="00F7414C" w:rsidRPr="00F7414C" w:rsidRDefault="00F7414C" w:rsidP="00F7414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414C">
        <w:rPr>
          <w:rFonts w:ascii="Times New Roman" w:hAnsi="Times New Roman" w:cs="Times New Roman"/>
          <w:sz w:val="24"/>
          <w:szCs w:val="24"/>
        </w:rPr>
        <w:lastRenderedPageBreak/>
        <w:t>громадського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>;</w:t>
      </w:r>
    </w:p>
    <w:p w14:paraId="635090CB" w14:textId="77777777" w:rsidR="00F7414C" w:rsidRPr="00F7414C" w:rsidRDefault="00F7414C" w:rsidP="00F7414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414C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sz w:val="24"/>
          <w:szCs w:val="24"/>
        </w:rPr>
        <w:t>прав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14C">
        <w:rPr>
          <w:rFonts w:ascii="Times New Roman" w:hAnsi="Times New Roman" w:cs="Times New Roman"/>
          <w:sz w:val="24"/>
          <w:szCs w:val="24"/>
        </w:rPr>
        <w:t>споживачів</w:t>
      </w:r>
      <w:proofErr w:type="spellEnd"/>
      <w:r w:rsidRPr="00F7414C">
        <w:rPr>
          <w:rFonts w:ascii="Times New Roman" w:hAnsi="Times New Roman" w:cs="Times New Roman"/>
          <w:sz w:val="24"/>
          <w:szCs w:val="24"/>
        </w:rPr>
        <w:t>;</w:t>
      </w:r>
    </w:p>
    <w:p w14:paraId="24CFA3F9" w14:textId="77777777" w:rsidR="00F7414C" w:rsidRPr="00F7414C" w:rsidRDefault="00F7414C" w:rsidP="00F7414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7414C">
        <w:rPr>
          <w:rFonts w:ascii="Times New Roman" w:hAnsi="Times New Roman" w:cs="Times New Roman"/>
          <w:sz w:val="24"/>
          <w:szCs w:val="24"/>
          <w:lang w:val="ru-RU"/>
        </w:rPr>
        <w:t>захисту приватного життя та персональних даних;</w:t>
      </w:r>
    </w:p>
    <w:p w14:paraId="4CD25455" w14:textId="77777777" w:rsidR="00F7414C" w:rsidRPr="00F7414C" w:rsidRDefault="00F7414C" w:rsidP="00F7414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7414C">
        <w:rPr>
          <w:rFonts w:ascii="Times New Roman" w:hAnsi="Times New Roman" w:cs="Times New Roman"/>
          <w:sz w:val="24"/>
          <w:szCs w:val="24"/>
          <w:lang w:val="ru-RU"/>
        </w:rPr>
        <w:t>безпеки мереж і інформаційних систем.</w:t>
      </w:r>
      <w:r w:rsidRPr="00F741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7414C">
        <w:rPr>
          <w:rFonts w:ascii="Times New Roman" w:hAnsi="Times New Roman" w:cs="Times New Roman"/>
          <w:i/>
          <w:iCs/>
          <w:sz w:val="24"/>
          <w:szCs w:val="24"/>
          <w:lang w:val="ru-RU"/>
        </w:rPr>
        <w:t>(Цей перелік сфер випливає зі статті 3, пункту 1 Закону про захист викривачів. Він розширений порівняно з імплементованою статтею 2, пункту 1 Директиви 2019/1937 про корупцію.)</w:t>
      </w:r>
    </w:p>
    <w:p w14:paraId="3BFA28A8" w14:textId="77777777" w:rsidR="00F7414C" w:rsidRPr="00F7414C" w:rsidRDefault="00F7414C" w:rsidP="00F7414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7414C">
        <w:rPr>
          <w:rFonts w:ascii="Times New Roman" w:hAnsi="Times New Roman" w:cs="Times New Roman"/>
          <w:sz w:val="24"/>
          <w:szCs w:val="24"/>
          <w:lang w:val="ru-RU"/>
        </w:rPr>
        <w:t>Предметом внутрішнього повідомлення також можуть бути порушення чинних у 8</w:t>
      </w:r>
      <w:r w:rsidRPr="00F7414C">
        <w:rPr>
          <w:rFonts w:ascii="Times New Roman" w:hAnsi="Times New Roman" w:cs="Times New Roman"/>
          <w:sz w:val="24"/>
          <w:szCs w:val="24"/>
        </w:rPr>
        <w:t>HRS</w:t>
      </w:r>
      <w:r w:rsidRPr="00F741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414C">
        <w:rPr>
          <w:rFonts w:ascii="Times New Roman" w:hAnsi="Times New Roman" w:cs="Times New Roman"/>
          <w:sz w:val="24"/>
          <w:szCs w:val="24"/>
        </w:rPr>
        <w:t>SP</w:t>
      </w:r>
      <w:r w:rsidRPr="00F7414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7414C">
        <w:rPr>
          <w:rFonts w:ascii="Times New Roman" w:hAnsi="Times New Roman" w:cs="Times New Roman"/>
          <w:sz w:val="24"/>
          <w:szCs w:val="24"/>
        </w:rPr>
        <w:t>Z</w:t>
      </w:r>
      <w:r w:rsidRPr="00F741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414C">
        <w:rPr>
          <w:rFonts w:ascii="Times New Roman" w:hAnsi="Times New Roman" w:cs="Times New Roman"/>
          <w:sz w:val="24"/>
          <w:szCs w:val="24"/>
        </w:rPr>
        <w:t>O</w:t>
      </w:r>
      <w:r w:rsidRPr="00F7414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7414C">
        <w:rPr>
          <w:rFonts w:ascii="Times New Roman" w:hAnsi="Times New Roman" w:cs="Times New Roman"/>
          <w:sz w:val="24"/>
          <w:szCs w:val="24"/>
        </w:rPr>
        <w:t>O</w:t>
      </w:r>
      <w:r w:rsidRPr="00F7414C">
        <w:rPr>
          <w:rFonts w:ascii="Times New Roman" w:hAnsi="Times New Roman" w:cs="Times New Roman"/>
          <w:sz w:val="24"/>
          <w:szCs w:val="24"/>
          <w:lang w:val="ru-RU"/>
        </w:rPr>
        <w:t>. внутрішніх регуляцій у сфері протидії мобінгу та дискримінації, а також реалізації принципу рівного ставлення та етичних стандартів.</w:t>
      </w:r>
      <w:r w:rsidRPr="00F7414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7414C">
        <w:rPr>
          <w:rFonts w:ascii="Times New Roman" w:hAnsi="Times New Roman" w:cs="Times New Roman"/>
          <w:i/>
          <w:iCs/>
          <w:sz w:val="24"/>
          <w:szCs w:val="24"/>
          <w:lang w:val="ru-RU"/>
        </w:rPr>
        <w:t>(Стаття 3, пункт 2 Закону про захист викривачів дозволяє юридичній особі включати до процедури внутрішнього повідомлення внутрішні регуляції або етичні стандарти, що діють у цій юридичній особі, наприклад, кодекси кращих практик. Розширені внутрішні регуляції не обов’язково повинні бути пов'язані зі сферами, зазначеними у статті 3, пункті 1 Закону про захист викривачів. Можливе розширення на мобінг, дискримінацію, безпечні та гігієнічні умови праці, що випливають із діяльності юридичної особи та закріплені у внутрішніх регуляціях.)</w:t>
      </w:r>
    </w:p>
    <w:p w14:paraId="50B998AC" w14:textId="77777777" w:rsidR="00A919FD" w:rsidRPr="00A919FD" w:rsidRDefault="00A919FD" w:rsidP="00A919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9FD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Pr="00A919FD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A919FD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proofErr w:type="spellEnd"/>
      <w:r w:rsidRPr="00A91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b/>
          <w:bCs/>
          <w:sz w:val="24"/>
          <w:szCs w:val="24"/>
        </w:rPr>
        <w:t>подання</w:t>
      </w:r>
      <w:proofErr w:type="spellEnd"/>
      <w:r w:rsidRPr="00A91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b/>
          <w:bCs/>
          <w:sz w:val="24"/>
          <w:szCs w:val="24"/>
        </w:rPr>
        <w:t>повідомлення</w:t>
      </w:r>
      <w:proofErr w:type="spellEnd"/>
    </w:p>
    <w:p w14:paraId="78C3AED4" w14:textId="0C853DCF" w:rsidR="00A919FD" w:rsidRPr="00A919FD" w:rsidRDefault="00A919FD" w:rsidP="00A919F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19FD">
        <w:rPr>
          <w:rFonts w:ascii="Times New Roman" w:hAnsi="Times New Roman" w:cs="Times New Roman"/>
          <w:sz w:val="24"/>
          <w:szCs w:val="24"/>
          <w:lang w:val="ru-RU"/>
        </w:rPr>
        <w:t>Інформатор може подати внутрішнє повідомлення: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19FD">
        <w:rPr>
          <w:rFonts w:ascii="Times New Roman" w:hAnsi="Times New Roman" w:cs="Times New Roman"/>
          <w:sz w:val="24"/>
          <w:szCs w:val="24"/>
        </w:rPr>
        <w:t>a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A919FD">
        <w:rPr>
          <w:rFonts w:ascii="Times New Roman" w:hAnsi="Times New Roman" w:cs="Times New Roman"/>
          <w:b/>
          <w:bCs/>
          <w:sz w:val="24"/>
          <w:szCs w:val="24"/>
          <w:lang w:val="ru-RU"/>
        </w:rPr>
        <w:t>електронно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t xml:space="preserve"> – через адресу електронної пошти: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HYPERLINK</w:instrTex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>
        <w:rPr>
          <w:rFonts w:ascii="Times New Roman" w:hAnsi="Times New Roman" w:cs="Times New Roman"/>
          <w:sz w:val="24"/>
          <w:szCs w:val="24"/>
        </w:rPr>
        <w:instrText>mailto</w:instrTex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instrText>:</w:instrText>
      </w:r>
      <w:r w:rsidRPr="00A919FD">
        <w:rPr>
          <w:rFonts w:ascii="Times New Roman" w:hAnsi="Times New Roman" w:cs="Times New Roman"/>
          <w:sz w:val="24"/>
          <w:szCs w:val="24"/>
        </w:rPr>
        <w:instrText>k</w:instrTex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A919FD">
        <w:rPr>
          <w:rFonts w:ascii="Times New Roman" w:hAnsi="Times New Roman" w:cs="Times New Roman"/>
          <w:sz w:val="24"/>
          <w:szCs w:val="24"/>
        </w:rPr>
        <w:instrText>dalka</w:instrTex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instrText>@8</w:instrText>
      </w:r>
      <w:r w:rsidRPr="00A919FD">
        <w:rPr>
          <w:rFonts w:ascii="Times New Roman" w:hAnsi="Times New Roman" w:cs="Times New Roman"/>
          <w:sz w:val="24"/>
          <w:szCs w:val="24"/>
        </w:rPr>
        <w:instrText>hrs</w:instrTex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A919FD">
        <w:rPr>
          <w:rFonts w:ascii="Times New Roman" w:hAnsi="Times New Roman" w:cs="Times New Roman"/>
          <w:sz w:val="24"/>
          <w:szCs w:val="24"/>
        </w:rPr>
        <w:instrText>pl</w:instrTex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instrText>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A919FD">
        <w:rPr>
          <w:rStyle w:val="Hipercze"/>
          <w:rFonts w:ascii="Times New Roman" w:hAnsi="Times New Roman" w:cs="Times New Roman"/>
          <w:sz w:val="24"/>
          <w:szCs w:val="24"/>
        </w:rPr>
        <w:t>k</w:t>
      </w:r>
      <w:r w:rsidRPr="00A919FD">
        <w:rPr>
          <w:rStyle w:val="Hipercze"/>
          <w:rFonts w:ascii="Times New Roman" w:hAnsi="Times New Roman" w:cs="Times New Roman"/>
          <w:sz w:val="24"/>
          <w:szCs w:val="24"/>
          <w:lang w:val="ru-RU"/>
        </w:rPr>
        <w:t>.</w:t>
      </w:r>
      <w:r w:rsidRPr="00A919FD">
        <w:rPr>
          <w:rStyle w:val="Hipercze"/>
          <w:rFonts w:ascii="Times New Roman" w:hAnsi="Times New Roman" w:cs="Times New Roman"/>
          <w:sz w:val="24"/>
          <w:szCs w:val="24"/>
        </w:rPr>
        <w:t>dalka</w:t>
      </w:r>
      <w:r w:rsidRPr="00A919FD">
        <w:rPr>
          <w:rStyle w:val="Hipercze"/>
          <w:rFonts w:ascii="Times New Roman" w:hAnsi="Times New Roman" w:cs="Times New Roman"/>
          <w:sz w:val="24"/>
          <w:szCs w:val="24"/>
          <w:lang w:val="ru-RU"/>
        </w:rPr>
        <w:t>@8</w:t>
      </w:r>
      <w:r w:rsidRPr="00A919FD">
        <w:rPr>
          <w:rStyle w:val="Hipercze"/>
          <w:rFonts w:ascii="Times New Roman" w:hAnsi="Times New Roman" w:cs="Times New Roman"/>
          <w:sz w:val="24"/>
          <w:szCs w:val="24"/>
        </w:rPr>
        <w:t>hrs</w:t>
      </w:r>
      <w:r w:rsidRPr="00A919FD">
        <w:rPr>
          <w:rStyle w:val="Hipercze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919FD">
        <w:rPr>
          <w:rStyle w:val="Hipercze"/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A5784CF" w14:textId="77777777" w:rsidR="00A919FD" w:rsidRDefault="00A919FD" w:rsidP="00A919FD">
      <w:pPr>
        <w:ind w:left="1068"/>
        <w:rPr>
          <w:rFonts w:ascii="Times New Roman" w:hAnsi="Times New Roman" w:cs="Times New Roman"/>
          <w:sz w:val="24"/>
          <w:szCs w:val="24"/>
        </w:rPr>
      </w:pPr>
      <w:r w:rsidRPr="00A919F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19FD">
        <w:rPr>
          <w:rFonts w:ascii="Times New Roman" w:hAnsi="Times New Roman" w:cs="Times New Roman"/>
          <w:sz w:val="24"/>
          <w:szCs w:val="24"/>
        </w:rPr>
        <w:t>b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A919F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письмово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t xml:space="preserve"> – у закритому конверті, доставленому внутрішньою або зовнішньою поштою з написом «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zg</w:t>
      </w:r>
      <w:proofErr w:type="spellEnd"/>
      <w:r w:rsidRPr="00A919FD">
        <w:rPr>
          <w:rFonts w:ascii="Times New Roman" w:hAnsi="Times New Roman" w:cs="Times New Roman"/>
          <w:sz w:val="24"/>
          <w:szCs w:val="24"/>
          <w:lang w:val="ru-RU"/>
        </w:rPr>
        <w:t>ł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oszenie</w:t>
      </w:r>
      <w:proofErr w:type="spellEnd"/>
      <w:r w:rsidRPr="00A919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19FD">
        <w:rPr>
          <w:rFonts w:ascii="Times New Roman" w:hAnsi="Times New Roman" w:cs="Times New Roman"/>
          <w:sz w:val="24"/>
          <w:szCs w:val="24"/>
        </w:rPr>
        <w:t>naruszenia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t xml:space="preserve">», поміщеному в інший закритий конверт, адресований на </w:t>
      </w:r>
      <w:r w:rsidRPr="00A919FD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A919FD">
        <w:rPr>
          <w:rFonts w:ascii="Times New Roman" w:hAnsi="Times New Roman" w:cs="Times New Roman"/>
          <w:b/>
          <w:bCs/>
          <w:sz w:val="24"/>
          <w:szCs w:val="24"/>
        </w:rPr>
        <w:t>HRS</w:t>
      </w:r>
      <w:r w:rsidRPr="00A919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919FD">
        <w:rPr>
          <w:rFonts w:ascii="Times New Roman" w:hAnsi="Times New Roman" w:cs="Times New Roman"/>
          <w:b/>
          <w:bCs/>
          <w:sz w:val="24"/>
          <w:szCs w:val="24"/>
        </w:rPr>
        <w:t>SP</w:t>
      </w:r>
      <w:r w:rsidRPr="00A919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A919FD">
        <w:rPr>
          <w:rFonts w:ascii="Times New Roman" w:hAnsi="Times New Roman" w:cs="Times New Roman"/>
          <w:b/>
          <w:bCs/>
          <w:sz w:val="24"/>
          <w:szCs w:val="24"/>
        </w:rPr>
        <w:t>Z O.O.</w:t>
      </w:r>
      <w:r w:rsidRPr="00A91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. Graniczna 4/14, 20-010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Люблін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доставленому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скриньку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розташовану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1-му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поверсі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біля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кімнати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14,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яка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поза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зоною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відеоспостереження</w:t>
      </w:r>
      <w:proofErr w:type="spellEnd"/>
    </w:p>
    <w:p w14:paraId="7B22E6B5" w14:textId="6B280BBF" w:rsidR="00A919FD" w:rsidRPr="00A919FD" w:rsidRDefault="00A919FD" w:rsidP="00A919FD">
      <w:pPr>
        <w:ind w:left="1068"/>
        <w:rPr>
          <w:rFonts w:ascii="Times New Roman" w:hAnsi="Times New Roman" w:cs="Times New Roman"/>
          <w:sz w:val="24"/>
          <w:szCs w:val="24"/>
          <w:lang w:val="ru-RU"/>
        </w:rPr>
      </w:pPr>
      <w:r w:rsidRPr="00A919F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19FD">
        <w:rPr>
          <w:rFonts w:ascii="Times New Roman" w:hAnsi="Times New Roman" w:cs="Times New Roman"/>
          <w:sz w:val="24"/>
          <w:szCs w:val="24"/>
        </w:rPr>
        <w:t>c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A919FD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усно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t xml:space="preserve"> – через спеціалізовану гарячу лінію за номером 817211618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19FD">
        <w:rPr>
          <w:rFonts w:ascii="Times New Roman" w:hAnsi="Times New Roman" w:cs="Times New Roman"/>
          <w:i/>
          <w:iCs/>
          <w:sz w:val="24"/>
          <w:szCs w:val="24"/>
          <w:lang w:val="ru-RU"/>
        </w:rPr>
        <w:t>(Незалежно від обраного способу подання зовнішнього повідомлення, основним принципом прийняття повідомлень є захист особи інформатора. Форми подання повідомлень випливають зі статті 26 Закону про захист інформаторів.)</w:t>
      </w:r>
    </w:p>
    <w:p w14:paraId="04F9A0FF" w14:textId="77777777" w:rsidR="00A919FD" w:rsidRPr="00A919FD" w:rsidRDefault="00A919FD" w:rsidP="00A919FD">
      <w:pPr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919FD">
        <w:rPr>
          <w:rFonts w:ascii="Times New Roman" w:hAnsi="Times New Roman" w:cs="Times New Roman"/>
          <w:sz w:val="24"/>
          <w:szCs w:val="24"/>
          <w:lang w:val="ru-RU"/>
        </w:rPr>
        <w:t>За запитом інформатора внутрішнє повідомлення може бути подане також під час зустрічі за участі як мінімум 2 членів Комісії з етики, організованої протягом 14 днів з моменту отримання такого запиту. Член Комісії з етики, присутній на зустрічі, складає протокол про прийняття повідомлення. Інформатор може перевірити, виправити і затвердити такий протокол.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19F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(Інформатор може подати запит на організацію особистої зустрічі на підставі статті 26, пункту 6 Закону про захист інформаторів. Особи, що </w:t>
      </w:r>
      <w:r w:rsidRPr="00A919FD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приймають повідомлення, можуть організувати зустріч у будь-якому місці за умови забезпечення захисту особи інформатора.)</w:t>
      </w:r>
    </w:p>
    <w:p w14:paraId="77A21832" w14:textId="77777777" w:rsidR="00A919FD" w:rsidRPr="00A919FD" w:rsidRDefault="00A919FD" w:rsidP="00A919F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19FD">
        <w:rPr>
          <w:rFonts w:ascii="Times New Roman" w:hAnsi="Times New Roman" w:cs="Times New Roman"/>
          <w:sz w:val="24"/>
          <w:szCs w:val="24"/>
          <w:lang w:val="ru-RU"/>
        </w:rPr>
        <w:t>З метою належної перевірки повідомлення та ефективного прийняття подальших заходів повідомлення повинне містити як мінімум: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19FD">
        <w:rPr>
          <w:rFonts w:ascii="Times New Roman" w:hAnsi="Times New Roman" w:cs="Times New Roman"/>
          <w:sz w:val="24"/>
          <w:szCs w:val="24"/>
        </w:rPr>
        <w:t>a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t>) особисті дані інформатора та особи, до якої стосується повідомлення;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19FD">
        <w:rPr>
          <w:rFonts w:ascii="Times New Roman" w:hAnsi="Times New Roman" w:cs="Times New Roman"/>
          <w:sz w:val="24"/>
          <w:szCs w:val="24"/>
        </w:rPr>
        <w:t>b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t>) контактну адресу інформатора;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19FD">
        <w:rPr>
          <w:rFonts w:ascii="Times New Roman" w:hAnsi="Times New Roman" w:cs="Times New Roman"/>
          <w:sz w:val="24"/>
          <w:szCs w:val="24"/>
        </w:rPr>
        <w:t>c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t>) максимально точний опис предмета порушення (фактичний стан, що викликає сумніви у інформатора);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19FD">
        <w:rPr>
          <w:rFonts w:ascii="Times New Roman" w:hAnsi="Times New Roman" w:cs="Times New Roman"/>
          <w:sz w:val="24"/>
          <w:szCs w:val="24"/>
        </w:rPr>
        <w:t>d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t>) опис контексту, пов’язаного з роботою, який дозволив виявити зазначене порушення;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19FD">
        <w:rPr>
          <w:rFonts w:ascii="Times New Roman" w:hAnsi="Times New Roman" w:cs="Times New Roman"/>
          <w:sz w:val="24"/>
          <w:szCs w:val="24"/>
        </w:rPr>
        <w:t>e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t>) зазначення обґрунтованих підстав, які дозволили встановити, що інформація про порушення закону є правдивою.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19FD">
        <w:rPr>
          <w:rFonts w:ascii="Times New Roman" w:hAnsi="Times New Roman" w:cs="Times New Roman"/>
          <w:i/>
          <w:iCs/>
          <w:sz w:val="24"/>
          <w:szCs w:val="24"/>
          <w:lang w:val="ru-RU"/>
        </w:rPr>
        <w:t>(Обсяг інформації в повідомленні випливає зі статті 6 Закону про захист інформаторів, що визначає умови надання статусу інформатора.)</w:t>
      </w:r>
    </w:p>
    <w:p w14:paraId="208733E5" w14:textId="77777777" w:rsidR="00A919FD" w:rsidRPr="00A919FD" w:rsidRDefault="00A919FD" w:rsidP="00A919FD">
      <w:pPr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919FD">
        <w:rPr>
          <w:rFonts w:ascii="Times New Roman" w:hAnsi="Times New Roman" w:cs="Times New Roman"/>
          <w:sz w:val="24"/>
          <w:szCs w:val="24"/>
          <w:lang w:val="ru-RU"/>
        </w:rPr>
        <w:t>Внутрішнє повідомлення також може бути подане анонімно шляхом передачі повідомлення в закритому конверті з написом «</w:t>
      </w:r>
      <w:proofErr w:type="spellStart"/>
      <w:r w:rsidRPr="00A919FD">
        <w:rPr>
          <w:rFonts w:ascii="Times New Roman" w:hAnsi="Times New Roman" w:cs="Times New Roman"/>
          <w:b/>
          <w:bCs/>
          <w:sz w:val="24"/>
          <w:szCs w:val="24"/>
        </w:rPr>
        <w:t>zg</w:t>
      </w:r>
      <w:proofErr w:type="spellEnd"/>
      <w:r w:rsidRPr="00A919FD">
        <w:rPr>
          <w:rFonts w:ascii="Times New Roman" w:hAnsi="Times New Roman" w:cs="Times New Roman"/>
          <w:b/>
          <w:bCs/>
          <w:sz w:val="24"/>
          <w:szCs w:val="24"/>
          <w:lang w:val="ru-RU"/>
        </w:rPr>
        <w:t>ł</w:t>
      </w:r>
      <w:proofErr w:type="spellStart"/>
      <w:r w:rsidRPr="00A919FD">
        <w:rPr>
          <w:rFonts w:ascii="Times New Roman" w:hAnsi="Times New Roman" w:cs="Times New Roman"/>
          <w:b/>
          <w:bCs/>
          <w:sz w:val="24"/>
          <w:szCs w:val="24"/>
        </w:rPr>
        <w:t>oszenie</w:t>
      </w:r>
      <w:proofErr w:type="spellEnd"/>
      <w:r w:rsidRPr="00A919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919FD">
        <w:rPr>
          <w:rFonts w:ascii="Times New Roman" w:hAnsi="Times New Roman" w:cs="Times New Roman"/>
          <w:b/>
          <w:bCs/>
          <w:sz w:val="24"/>
          <w:szCs w:val="24"/>
        </w:rPr>
        <w:t>naruszenia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t>», поміщеному в інший закритий конверт у місці, зазначеному в пункті 1.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19FD">
        <w:rPr>
          <w:rFonts w:ascii="Times New Roman" w:hAnsi="Times New Roman" w:cs="Times New Roman"/>
          <w:i/>
          <w:iCs/>
          <w:sz w:val="24"/>
          <w:szCs w:val="24"/>
          <w:lang w:val="ru-RU"/>
        </w:rPr>
        <w:t>(Юридична особа може вирішити, чи буде вона приймати анонімні повідомлення. На анонімні повідомлення не поширюються обов’язки щодо надання зворотного зв'язку та інформації про подальші дії.)</w:t>
      </w:r>
    </w:p>
    <w:p w14:paraId="7DDEAA3C" w14:textId="77777777" w:rsidR="00A919FD" w:rsidRPr="00A919FD" w:rsidRDefault="00A919FD" w:rsidP="00A919FD">
      <w:pPr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A919FD">
        <w:rPr>
          <w:rFonts w:ascii="Times New Roman" w:hAnsi="Times New Roman" w:cs="Times New Roman"/>
          <w:sz w:val="24"/>
          <w:szCs w:val="24"/>
          <w:lang w:val="ru-RU"/>
        </w:rPr>
        <w:t>Анонімні внутрішні повідомлення, що містять явно недостовірну або неперевірену інформацію, не будуть розглядатися.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19F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A919FD">
        <w:rPr>
          <w:rFonts w:ascii="Times New Roman" w:hAnsi="Times New Roman" w:cs="Times New Roman"/>
          <w:i/>
          <w:iCs/>
          <w:sz w:val="24"/>
          <w:szCs w:val="24"/>
        </w:rPr>
        <w:t>Це</w:t>
      </w:r>
      <w:proofErr w:type="spellEnd"/>
      <w:r w:rsidRPr="00A9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i/>
          <w:iCs/>
          <w:sz w:val="24"/>
          <w:szCs w:val="24"/>
        </w:rPr>
        <w:t>рішення</w:t>
      </w:r>
      <w:proofErr w:type="spellEnd"/>
      <w:r w:rsidRPr="00A9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i/>
          <w:iCs/>
          <w:sz w:val="24"/>
          <w:szCs w:val="24"/>
        </w:rPr>
        <w:t>спрямоване</w:t>
      </w:r>
      <w:proofErr w:type="spellEnd"/>
      <w:r w:rsidRPr="00A9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A9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i/>
          <w:iCs/>
          <w:sz w:val="24"/>
          <w:szCs w:val="24"/>
        </w:rPr>
        <w:t>запобігання</w:t>
      </w:r>
      <w:proofErr w:type="spellEnd"/>
      <w:r w:rsidRPr="00A9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i/>
          <w:iCs/>
          <w:sz w:val="24"/>
          <w:szCs w:val="24"/>
        </w:rPr>
        <w:t>розгляду</w:t>
      </w:r>
      <w:proofErr w:type="spellEnd"/>
      <w:r w:rsidRPr="00A9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i/>
          <w:iCs/>
          <w:sz w:val="24"/>
          <w:szCs w:val="24"/>
        </w:rPr>
        <w:t>явно</w:t>
      </w:r>
      <w:proofErr w:type="spellEnd"/>
      <w:r w:rsidRPr="00A9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i/>
          <w:iCs/>
          <w:sz w:val="24"/>
          <w:szCs w:val="24"/>
        </w:rPr>
        <w:t>необґрунтованих</w:t>
      </w:r>
      <w:proofErr w:type="spellEnd"/>
      <w:r w:rsidRPr="00A9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i/>
          <w:iCs/>
          <w:sz w:val="24"/>
          <w:szCs w:val="24"/>
        </w:rPr>
        <w:t>повідомлень</w:t>
      </w:r>
      <w:proofErr w:type="spellEnd"/>
      <w:r w:rsidRPr="00A919FD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6235BC07" w14:textId="77777777" w:rsidR="00A919FD" w:rsidRPr="00A919FD" w:rsidRDefault="00A919FD" w:rsidP="00A919FD">
      <w:pPr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моменту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Комісія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етики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надсилає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інформатору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підтвердження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інформатор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вказав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контактну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яку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бути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надіслано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sz w:val="24"/>
          <w:szCs w:val="24"/>
        </w:rPr>
        <w:t>підтвердження</w:t>
      </w:r>
      <w:proofErr w:type="spellEnd"/>
      <w:r w:rsidRPr="00A919FD">
        <w:rPr>
          <w:rFonts w:ascii="Times New Roman" w:hAnsi="Times New Roman" w:cs="Times New Roman"/>
          <w:sz w:val="24"/>
          <w:szCs w:val="24"/>
        </w:rPr>
        <w:t>.</w:t>
      </w:r>
      <w:r w:rsidRPr="00A919FD">
        <w:rPr>
          <w:rFonts w:ascii="Times New Roman" w:hAnsi="Times New Roman" w:cs="Times New Roman"/>
          <w:sz w:val="24"/>
          <w:szCs w:val="24"/>
        </w:rPr>
        <w:br/>
      </w:r>
      <w:r w:rsidRPr="00A919F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A919FD">
        <w:rPr>
          <w:rFonts w:ascii="Times New Roman" w:hAnsi="Times New Roman" w:cs="Times New Roman"/>
          <w:i/>
          <w:iCs/>
          <w:sz w:val="24"/>
          <w:szCs w:val="24"/>
        </w:rPr>
        <w:t>Термін</w:t>
      </w:r>
      <w:proofErr w:type="spellEnd"/>
      <w:r w:rsidRPr="00A919FD">
        <w:rPr>
          <w:rFonts w:ascii="Times New Roman" w:hAnsi="Times New Roman" w:cs="Times New Roman"/>
          <w:i/>
          <w:iCs/>
          <w:sz w:val="24"/>
          <w:szCs w:val="24"/>
        </w:rPr>
        <w:t xml:space="preserve"> 7 </w:t>
      </w:r>
      <w:proofErr w:type="spellStart"/>
      <w:r w:rsidRPr="00A919FD">
        <w:rPr>
          <w:rFonts w:ascii="Times New Roman" w:hAnsi="Times New Roman" w:cs="Times New Roman"/>
          <w:i/>
          <w:iCs/>
          <w:sz w:val="24"/>
          <w:szCs w:val="24"/>
        </w:rPr>
        <w:t>днів</w:t>
      </w:r>
      <w:proofErr w:type="spellEnd"/>
      <w:r w:rsidRPr="00A9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A9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i/>
          <w:iCs/>
          <w:sz w:val="24"/>
          <w:szCs w:val="24"/>
        </w:rPr>
        <w:t>інформування</w:t>
      </w:r>
      <w:proofErr w:type="spellEnd"/>
      <w:r w:rsidRPr="00A9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i/>
          <w:iCs/>
          <w:sz w:val="24"/>
          <w:szCs w:val="24"/>
        </w:rPr>
        <w:t>випливає</w:t>
      </w:r>
      <w:proofErr w:type="spellEnd"/>
      <w:r w:rsidRPr="00A9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i/>
          <w:iCs/>
          <w:sz w:val="24"/>
          <w:szCs w:val="24"/>
        </w:rPr>
        <w:t>зі</w:t>
      </w:r>
      <w:proofErr w:type="spellEnd"/>
      <w:r w:rsidRPr="00A9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i/>
          <w:iCs/>
          <w:sz w:val="24"/>
          <w:szCs w:val="24"/>
        </w:rPr>
        <w:t>статті</w:t>
      </w:r>
      <w:proofErr w:type="spellEnd"/>
      <w:r w:rsidRPr="00A919FD">
        <w:rPr>
          <w:rFonts w:ascii="Times New Roman" w:hAnsi="Times New Roman" w:cs="Times New Roman"/>
          <w:i/>
          <w:iCs/>
          <w:sz w:val="24"/>
          <w:szCs w:val="24"/>
        </w:rPr>
        <w:t xml:space="preserve"> 25, </w:t>
      </w:r>
      <w:proofErr w:type="spellStart"/>
      <w:r w:rsidRPr="00A919FD">
        <w:rPr>
          <w:rFonts w:ascii="Times New Roman" w:hAnsi="Times New Roman" w:cs="Times New Roman"/>
          <w:i/>
          <w:iCs/>
          <w:sz w:val="24"/>
          <w:szCs w:val="24"/>
        </w:rPr>
        <w:t>пункту</w:t>
      </w:r>
      <w:proofErr w:type="spellEnd"/>
      <w:r w:rsidRPr="00A919FD">
        <w:rPr>
          <w:rFonts w:ascii="Times New Roman" w:hAnsi="Times New Roman" w:cs="Times New Roman"/>
          <w:i/>
          <w:iCs/>
          <w:sz w:val="24"/>
          <w:szCs w:val="24"/>
        </w:rPr>
        <w:t xml:space="preserve"> 1, </w:t>
      </w:r>
      <w:proofErr w:type="spellStart"/>
      <w:r w:rsidRPr="00A919FD">
        <w:rPr>
          <w:rFonts w:ascii="Times New Roman" w:hAnsi="Times New Roman" w:cs="Times New Roman"/>
          <w:i/>
          <w:iCs/>
          <w:sz w:val="24"/>
          <w:szCs w:val="24"/>
        </w:rPr>
        <w:t>підпункту</w:t>
      </w:r>
      <w:proofErr w:type="spellEnd"/>
      <w:r w:rsidRPr="00A919FD">
        <w:rPr>
          <w:rFonts w:ascii="Times New Roman" w:hAnsi="Times New Roman" w:cs="Times New Roman"/>
          <w:i/>
          <w:iCs/>
          <w:sz w:val="24"/>
          <w:szCs w:val="24"/>
        </w:rPr>
        <w:t xml:space="preserve"> 5 </w:t>
      </w:r>
      <w:proofErr w:type="spellStart"/>
      <w:r w:rsidRPr="00A919FD">
        <w:rPr>
          <w:rFonts w:ascii="Times New Roman" w:hAnsi="Times New Roman" w:cs="Times New Roman"/>
          <w:i/>
          <w:iCs/>
          <w:sz w:val="24"/>
          <w:szCs w:val="24"/>
        </w:rPr>
        <w:t>Закону</w:t>
      </w:r>
      <w:proofErr w:type="spellEnd"/>
      <w:r w:rsidRPr="00A9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i/>
          <w:iCs/>
          <w:sz w:val="24"/>
          <w:szCs w:val="24"/>
        </w:rPr>
        <w:t>про</w:t>
      </w:r>
      <w:proofErr w:type="spellEnd"/>
      <w:r w:rsidRPr="00A9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i/>
          <w:iCs/>
          <w:sz w:val="24"/>
          <w:szCs w:val="24"/>
        </w:rPr>
        <w:t>захист</w:t>
      </w:r>
      <w:proofErr w:type="spellEnd"/>
      <w:r w:rsidRPr="00A919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i/>
          <w:iCs/>
          <w:sz w:val="24"/>
          <w:szCs w:val="24"/>
        </w:rPr>
        <w:t>інформаторів</w:t>
      </w:r>
      <w:proofErr w:type="spellEnd"/>
      <w:r w:rsidRPr="00A919FD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6797A0A2" w14:textId="77777777" w:rsidR="00A919FD" w:rsidRPr="00A919FD" w:rsidRDefault="00A919FD" w:rsidP="00A919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9FD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Pr="00A919FD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A919FD">
        <w:rPr>
          <w:rFonts w:ascii="Times New Roman" w:hAnsi="Times New Roman" w:cs="Times New Roman"/>
          <w:b/>
          <w:bCs/>
          <w:sz w:val="24"/>
          <w:szCs w:val="24"/>
        </w:rPr>
        <w:t>Дії</w:t>
      </w:r>
      <w:proofErr w:type="spellEnd"/>
      <w:r w:rsidRPr="00A91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b/>
          <w:bCs/>
          <w:sz w:val="24"/>
          <w:szCs w:val="24"/>
        </w:rPr>
        <w:t>після</w:t>
      </w:r>
      <w:proofErr w:type="spellEnd"/>
      <w:r w:rsidRPr="00A91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b/>
          <w:bCs/>
          <w:sz w:val="24"/>
          <w:szCs w:val="24"/>
        </w:rPr>
        <w:t>подання</w:t>
      </w:r>
      <w:proofErr w:type="spellEnd"/>
      <w:r w:rsidRPr="00A91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19FD">
        <w:rPr>
          <w:rFonts w:ascii="Times New Roman" w:hAnsi="Times New Roman" w:cs="Times New Roman"/>
          <w:b/>
          <w:bCs/>
          <w:sz w:val="24"/>
          <w:szCs w:val="24"/>
        </w:rPr>
        <w:t>повідомлення</w:t>
      </w:r>
      <w:proofErr w:type="spellEnd"/>
    </w:p>
    <w:p w14:paraId="3EFA51C6" w14:textId="77777777" w:rsidR="00A919FD" w:rsidRPr="00A919FD" w:rsidRDefault="00A919FD" w:rsidP="00A919F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19FD">
        <w:rPr>
          <w:rFonts w:ascii="Times New Roman" w:hAnsi="Times New Roman" w:cs="Times New Roman"/>
          <w:sz w:val="24"/>
          <w:szCs w:val="24"/>
          <w:lang w:val="ru-RU"/>
        </w:rPr>
        <w:t>У разі, якщо: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19FD">
        <w:rPr>
          <w:rFonts w:ascii="Times New Roman" w:hAnsi="Times New Roman" w:cs="Times New Roman"/>
          <w:sz w:val="24"/>
          <w:szCs w:val="24"/>
        </w:rPr>
        <w:t>a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t xml:space="preserve">) порушення закону можна ефективно усунути в межах організаційної структури </w:t>
      </w:r>
      <w:r w:rsidRPr="00A919FD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A919FD">
        <w:rPr>
          <w:rFonts w:ascii="Times New Roman" w:hAnsi="Times New Roman" w:cs="Times New Roman"/>
          <w:b/>
          <w:bCs/>
          <w:sz w:val="24"/>
          <w:szCs w:val="24"/>
        </w:rPr>
        <w:t>HRS</w:t>
      </w:r>
      <w:r w:rsidRPr="00A919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919FD">
        <w:rPr>
          <w:rFonts w:ascii="Times New Roman" w:hAnsi="Times New Roman" w:cs="Times New Roman"/>
          <w:b/>
          <w:bCs/>
          <w:sz w:val="24"/>
          <w:szCs w:val="24"/>
        </w:rPr>
        <w:t>SP</w:t>
      </w:r>
      <w:r w:rsidRPr="00A919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A919F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A919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919F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919F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A919F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919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t>– Комісія з етики приймає зазначені в рекомендаціях заходи щодо відновлення;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19FD">
        <w:rPr>
          <w:rFonts w:ascii="Times New Roman" w:hAnsi="Times New Roman" w:cs="Times New Roman"/>
          <w:sz w:val="24"/>
          <w:szCs w:val="24"/>
        </w:rPr>
        <w:t>b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t xml:space="preserve">) порушення закону неможливо ефективно усунути в межах організаційної структури </w:t>
      </w:r>
      <w:r w:rsidRPr="00A919FD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A919FD">
        <w:rPr>
          <w:rFonts w:ascii="Times New Roman" w:hAnsi="Times New Roman" w:cs="Times New Roman"/>
          <w:b/>
          <w:bCs/>
          <w:sz w:val="24"/>
          <w:szCs w:val="24"/>
        </w:rPr>
        <w:t>HRS</w:t>
      </w:r>
      <w:r w:rsidRPr="00A919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919FD">
        <w:rPr>
          <w:rFonts w:ascii="Times New Roman" w:hAnsi="Times New Roman" w:cs="Times New Roman"/>
          <w:b/>
          <w:bCs/>
          <w:sz w:val="24"/>
          <w:szCs w:val="24"/>
        </w:rPr>
        <w:t>SP</w:t>
      </w:r>
      <w:r w:rsidRPr="00A919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A919F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A919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919F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919F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A919F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919F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t xml:space="preserve"> – Комісія з етики повідомляє правоохоронні органи або ініціює інші процедури, передбачені законодавством.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19FD">
        <w:rPr>
          <w:rFonts w:ascii="Times New Roman" w:hAnsi="Times New Roman" w:cs="Times New Roman"/>
          <w:i/>
          <w:iCs/>
          <w:sz w:val="24"/>
          <w:szCs w:val="24"/>
          <w:lang w:val="ru-RU"/>
        </w:rPr>
        <w:t>(У рамках подальших дій можливо надіслати повідомлення про порушення закону до публічних органів у встановленому порядку, наприклад, повідомлення про можливість скоєння злочину або заяву про початок адміністративного провадження.)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19FD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t>) повідомлення про порушення виявилося необґрунтованим – Комісія з етики відхиляє повідомлення і завершує процес, передбачений цією процедурою.</w:t>
      </w:r>
    </w:p>
    <w:p w14:paraId="241FFA7D" w14:textId="77777777" w:rsidR="00A919FD" w:rsidRPr="00A919FD" w:rsidRDefault="00A919FD" w:rsidP="00A919FD">
      <w:pPr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919FD">
        <w:rPr>
          <w:rFonts w:ascii="Times New Roman" w:hAnsi="Times New Roman" w:cs="Times New Roman"/>
          <w:sz w:val="24"/>
          <w:szCs w:val="24"/>
          <w:lang w:val="ru-RU"/>
        </w:rPr>
        <w:t xml:space="preserve">Якщо зворотний зв'язок, наданий відповідно до § 4, пункт 8, не містив інформації, зазначеної в § 2, пункт </w:t>
      </w:r>
      <w:r w:rsidRPr="00A919FD">
        <w:rPr>
          <w:rFonts w:ascii="Times New Roman" w:hAnsi="Times New Roman" w:cs="Times New Roman"/>
          <w:sz w:val="24"/>
          <w:szCs w:val="24"/>
        </w:rPr>
        <w:t>f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t>, Комісія з етики надає інформатору додатковий зворотний зв'язок, що містить таку інформацію.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19FD">
        <w:rPr>
          <w:rFonts w:ascii="Times New Roman" w:hAnsi="Times New Roman" w:cs="Times New Roman"/>
          <w:i/>
          <w:iCs/>
          <w:sz w:val="24"/>
          <w:szCs w:val="24"/>
          <w:lang w:val="ru-RU"/>
        </w:rPr>
        <w:t>(Зворотний зв'язок не завжди має містити відомості про вжиті заходи; можливо інформування про заплановані заходи, якщо відповідні дії ще не були вжиті.)</w:t>
      </w:r>
    </w:p>
    <w:p w14:paraId="79D953EA" w14:textId="77777777" w:rsidR="00A919FD" w:rsidRPr="00A919FD" w:rsidRDefault="00A919FD" w:rsidP="00A919FD">
      <w:pPr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919FD">
        <w:rPr>
          <w:rFonts w:ascii="Times New Roman" w:hAnsi="Times New Roman" w:cs="Times New Roman"/>
          <w:sz w:val="24"/>
          <w:szCs w:val="24"/>
          <w:lang w:val="ru-RU"/>
        </w:rPr>
        <w:t>Комісія з етики здійснює подальші дії з дотриманням належної обачності та повної конфіденційності особи інформатора.</w:t>
      </w:r>
      <w:r w:rsidRPr="00A919F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19FD">
        <w:rPr>
          <w:rFonts w:ascii="Times New Roman" w:hAnsi="Times New Roman" w:cs="Times New Roman"/>
          <w:i/>
          <w:iCs/>
          <w:sz w:val="24"/>
          <w:szCs w:val="24"/>
          <w:lang w:val="ru-RU"/>
        </w:rPr>
        <w:t>(Під подальшими діями розуміються будь-які заходи, вжиті для усунення наслідків порушення, їх обмеження або запобігання їх виникненню.)</w:t>
      </w:r>
    </w:p>
    <w:p w14:paraId="2175354A" w14:textId="77777777" w:rsidR="00A919FD" w:rsidRPr="00A919FD" w:rsidRDefault="00A919FD" w:rsidP="00A919F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919FD">
        <w:rPr>
          <w:rFonts w:ascii="Times New Roman" w:hAnsi="Times New Roman" w:cs="Times New Roman"/>
          <w:sz w:val="24"/>
          <w:szCs w:val="24"/>
          <w:lang w:val="ru-RU"/>
        </w:rPr>
        <w:t>Член Комісії з етики може бути виключений головою або на власне прохання з процесу подальших дій, якщо розглянуте повідомлення стосується обставин, які можуть викликати сумніви щодо неупередженості члена Комісії з етики.</w:t>
      </w:r>
    </w:p>
    <w:p w14:paraId="4A0D0495" w14:textId="77777777" w:rsidR="00D80A76" w:rsidRPr="00D80A76" w:rsidRDefault="00D80A76" w:rsidP="00D80A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A76"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Pr="00D80A76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D80A76">
        <w:rPr>
          <w:rFonts w:ascii="Times New Roman" w:hAnsi="Times New Roman" w:cs="Times New Roman"/>
          <w:b/>
          <w:bCs/>
          <w:sz w:val="24"/>
          <w:szCs w:val="24"/>
        </w:rPr>
        <w:t>Захист</w:t>
      </w:r>
      <w:proofErr w:type="spellEnd"/>
      <w:r w:rsidRPr="00D80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0A76">
        <w:rPr>
          <w:rFonts w:ascii="Times New Roman" w:hAnsi="Times New Roman" w:cs="Times New Roman"/>
          <w:b/>
          <w:bCs/>
          <w:sz w:val="24"/>
          <w:szCs w:val="24"/>
        </w:rPr>
        <w:t>інформатора</w:t>
      </w:r>
      <w:proofErr w:type="spellEnd"/>
    </w:p>
    <w:p w14:paraId="7075A2B7" w14:textId="77777777" w:rsidR="00D80A76" w:rsidRPr="00D80A76" w:rsidRDefault="00D80A76" w:rsidP="00D80A76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80A76">
        <w:rPr>
          <w:rFonts w:ascii="Times New Roman" w:hAnsi="Times New Roman" w:cs="Times New Roman"/>
          <w:sz w:val="24"/>
          <w:szCs w:val="24"/>
          <w:lang w:val="ru-RU"/>
        </w:rPr>
        <w:t>Стосовно інформатора не можуть бути вжиті жодні відповідні дії або спроби чи погрози застосування таких дій.</w:t>
      </w:r>
    </w:p>
    <w:p w14:paraId="6BF03778" w14:textId="77777777" w:rsidR="00D80A76" w:rsidRPr="00D80A76" w:rsidRDefault="00D80A76" w:rsidP="00D80A76">
      <w:pPr>
        <w:numPr>
          <w:ilvl w:val="0"/>
          <w:numId w:val="10"/>
        </w:num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80A76">
        <w:rPr>
          <w:rFonts w:ascii="Times New Roman" w:hAnsi="Times New Roman" w:cs="Times New Roman"/>
          <w:sz w:val="24"/>
          <w:szCs w:val="24"/>
          <w:lang w:val="ru-RU"/>
        </w:rPr>
        <w:t>Заборонені відповідні дії включають, зокрема: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80A76">
        <w:rPr>
          <w:rFonts w:ascii="Times New Roman" w:hAnsi="Times New Roman" w:cs="Times New Roman"/>
          <w:sz w:val="24"/>
          <w:szCs w:val="24"/>
        </w:rPr>
        <w:t>a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t>) відмова в укладенні трудових відносин;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80A76">
        <w:rPr>
          <w:rFonts w:ascii="Times New Roman" w:hAnsi="Times New Roman" w:cs="Times New Roman"/>
          <w:sz w:val="24"/>
          <w:szCs w:val="24"/>
        </w:rPr>
        <w:t>b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t>) звільнення або розірвання трудового договору без попередження;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80A76">
        <w:rPr>
          <w:rFonts w:ascii="Times New Roman" w:hAnsi="Times New Roman" w:cs="Times New Roman"/>
          <w:sz w:val="24"/>
          <w:szCs w:val="24"/>
        </w:rPr>
        <w:t>c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t>) відмова в укладенні трудового договору на визначений строк або безстрокового трудового договору після розірвання договору на випробувальний термін;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80A76">
        <w:rPr>
          <w:rFonts w:ascii="Times New Roman" w:hAnsi="Times New Roman" w:cs="Times New Roman"/>
          <w:sz w:val="24"/>
          <w:szCs w:val="24"/>
        </w:rPr>
        <w:t>d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t>) відмова в укладенні наступного трудового договору на визначений строк;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80A76">
        <w:rPr>
          <w:rFonts w:ascii="Times New Roman" w:hAnsi="Times New Roman" w:cs="Times New Roman"/>
          <w:sz w:val="24"/>
          <w:szCs w:val="24"/>
        </w:rPr>
        <w:t>e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t>) відмова в укладенні безстрокового трудового договору після розірвання договору на визначений строк, якщо інформатор мав обґрунтовані очікування, що такий договір буде укладено;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80A76">
        <w:rPr>
          <w:rFonts w:ascii="Times New Roman" w:hAnsi="Times New Roman" w:cs="Times New Roman"/>
          <w:sz w:val="24"/>
          <w:szCs w:val="24"/>
        </w:rPr>
        <w:t>f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t>) зниження розміру заробітної плати;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80A76">
        <w:rPr>
          <w:rFonts w:ascii="Times New Roman" w:hAnsi="Times New Roman" w:cs="Times New Roman"/>
          <w:sz w:val="24"/>
          <w:szCs w:val="24"/>
        </w:rPr>
        <w:t>g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t>) призупинення підвищення кваліфікації або ігнорування при підвищенні;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80A76">
        <w:rPr>
          <w:rFonts w:ascii="Times New Roman" w:hAnsi="Times New Roman" w:cs="Times New Roman"/>
          <w:sz w:val="24"/>
          <w:szCs w:val="24"/>
        </w:rPr>
        <w:t>h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t>) ігнорування при наданні інших, окрім заробітної плати, пов'язаних із роботою пільг або зниження розміру цих пільг;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80A76">
        <w:rPr>
          <w:rFonts w:ascii="Times New Roman" w:hAnsi="Times New Roman" w:cs="Times New Roman"/>
          <w:sz w:val="24"/>
          <w:szCs w:val="24"/>
        </w:rPr>
        <w:t>i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t>) переведення на нижчу посаду;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80A76">
        <w:rPr>
          <w:rFonts w:ascii="Times New Roman" w:hAnsi="Times New Roman" w:cs="Times New Roman"/>
          <w:sz w:val="24"/>
          <w:szCs w:val="24"/>
        </w:rPr>
        <w:t>j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t>) призупинення виконання трудових або службових обов'язків;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80A76">
        <w:rPr>
          <w:rFonts w:ascii="Times New Roman" w:hAnsi="Times New Roman" w:cs="Times New Roman"/>
          <w:sz w:val="24"/>
          <w:szCs w:val="24"/>
        </w:rPr>
        <w:t>k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t>) передача іншому працівникові обов'язків інформатора;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80A76">
        <w:rPr>
          <w:rFonts w:ascii="Times New Roman" w:hAnsi="Times New Roman" w:cs="Times New Roman"/>
          <w:sz w:val="24"/>
          <w:szCs w:val="24"/>
        </w:rPr>
        <w:t>l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t>) несприятлива зміна місця роботи або графіка роботи;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80A76">
        <w:rPr>
          <w:rFonts w:ascii="Times New Roman" w:hAnsi="Times New Roman" w:cs="Times New Roman"/>
          <w:sz w:val="24"/>
          <w:szCs w:val="24"/>
        </w:rPr>
        <w:t>m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t>) негативна оцінка результатів роботи або негативна думка про роботу;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80A76">
        <w:rPr>
          <w:rFonts w:ascii="Times New Roman" w:hAnsi="Times New Roman" w:cs="Times New Roman"/>
          <w:sz w:val="24"/>
          <w:szCs w:val="24"/>
        </w:rPr>
        <w:t>n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t>) накладення або застосування дисциплінарного стягнення, включаючи фінансове покарання, або заходів аналогічного характеру;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80A76">
        <w:rPr>
          <w:rFonts w:ascii="Times New Roman" w:hAnsi="Times New Roman" w:cs="Times New Roman"/>
          <w:sz w:val="24"/>
          <w:szCs w:val="24"/>
        </w:rPr>
        <w:t>o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t>) примус, залякування або виключення;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80A76">
        <w:rPr>
          <w:rFonts w:ascii="Times New Roman" w:hAnsi="Times New Roman" w:cs="Times New Roman"/>
          <w:sz w:val="24"/>
          <w:szCs w:val="24"/>
        </w:rPr>
        <w:t>p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t>) мобінг;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80A76">
        <w:rPr>
          <w:rFonts w:ascii="Times New Roman" w:hAnsi="Times New Roman" w:cs="Times New Roman"/>
          <w:sz w:val="24"/>
          <w:szCs w:val="24"/>
        </w:rPr>
        <w:t>r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t>) дискримінація;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80A76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t>) несприятливе або несправедливе поводження;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80A76">
        <w:rPr>
          <w:rFonts w:ascii="Times New Roman" w:hAnsi="Times New Roman" w:cs="Times New Roman"/>
          <w:sz w:val="24"/>
          <w:szCs w:val="24"/>
        </w:rPr>
        <w:t>t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t>) призупинення участі або ігнорування при відборі на навчання для підвищення професійної кваліфікації;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80A76">
        <w:rPr>
          <w:rFonts w:ascii="Times New Roman" w:hAnsi="Times New Roman" w:cs="Times New Roman"/>
          <w:sz w:val="24"/>
          <w:szCs w:val="24"/>
        </w:rPr>
        <w:t>u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t>) необґрунтоване направлення на медичні огляди, включаючи психіатричні;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80A76">
        <w:rPr>
          <w:rFonts w:ascii="Times New Roman" w:hAnsi="Times New Roman" w:cs="Times New Roman"/>
          <w:sz w:val="24"/>
          <w:szCs w:val="24"/>
        </w:rPr>
        <w:t>v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t>) дії, спрямовані на ускладнення пошуку роботи в майбутньому в цьому секторі або галузі на основі неформальної або формальної секторальної чи галузевої угоди;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80A76">
        <w:rPr>
          <w:rFonts w:ascii="Times New Roman" w:hAnsi="Times New Roman" w:cs="Times New Roman"/>
          <w:sz w:val="24"/>
          <w:szCs w:val="24"/>
        </w:rPr>
        <w:t>x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t>) завдання фінансової шкоди, включаючи економічну, або втрата доходу;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80A76">
        <w:rPr>
          <w:rFonts w:ascii="Times New Roman" w:hAnsi="Times New Roman" w:cs="Times New Roman"/>
          <w:sz w:val="24"/>
          <w:szCs w:val="24"/>
        </w:rPr>
        <w:t>y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t>) завдання іншої нематеріальної шкоди, включаючи порушення особистих прав, зокрема доброго імені інформатора.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80A76">
        <w:rPr>
          <w:rFonts w:ascii="Times New Roman" w:hAnsi="Times New Roman" w:cs="Times New Roman"/>
          <w:i/>
          <w:iCs/>
          <w:sz w:val="24"/>
          <w:szCs w:val="24"/>
          <w:lang w:val="ru-RU"/>
        </w:rPr>
        <w:t>(Цей список є відкритим, як і у ст. 12, ч. 1 Закону про захист інформаторів.)</w:t>
      </w:r>
    </w:p>
    <w:p w14:paraId="798CF37F" w14:textId="77777777" w:rsidR="00D80A76" w:rsidRPr="00D80A76" w:rsidRDefault="00D80A76" w:rsidP="00D80A76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80A76">
        <w:rPr>
          <w:rFonts w:ascii="Times New Roman" w:hAnsi="Times New Roman" w:cs="Times New Roman"/>
          <w:sz w:val="24"/>
          <w:szCs w:val="24"/>
          <w:lang w:val="ru-RU"/>
        </w:rPr>
        <w:t>Заборонені відповідні дії також включають розірвання договору, стороною якого є інформатор, зокрема стосовно продажу або постачання товарів чи надання послуг, відмова від такого договору або його розірвання без попередження.</w:t>
      </w:r>
    </w:p>
    <w:p w14:paraId="2F66478C" w14:textId="77777777" w:rsidR="00D80A76" w:rsidRPr="00D80A76" w:rsidRDefault="00D80A76" w:rsidP="00D80A76">
      <w:pPr>
        <w:numPr>
          <w:ilvl w:val="0"/>
          <w:numId w:val="10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D80A76">
        <w:rPr>
          <w:rFonts w:ascii="Times New Roman" w:hAnsi="Times New Roman" w:cs="Times New Roman"/>
          <w:sz w:val="24"/>
          <w:szCs w:val="24"/>
          <w:lang w:val="ru-RU"/>
        </w:rPr>
        <w:t>Заборона на відповідні дії поширюється також на особу, яка сприяла поданню повідомлення, особу, пов'язану з інформатором, а також юридичну особу або інший організаційний підрозділ, що сприяв інформатору або пов'язаний із ним, зокрема той, що є власністю інформатора або наймає його.</w:t>
      </w:r>
      <w:r w:rsidRPr="00D80A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80A7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(До підрозділу, що сприяє інформатору, можна віднести профспілку, що діє на даному підприємстві, якщо вона допомогла інформатору. </w:t>
      </w:r>
      <w:proofErr w:type="spellStart"/>
      <w:r w:rsidRPr="00D80A76">
        <w:rPr>
          <w:rFonts w:ascii="Times New Roman" w:hAnsi="Times New Roman" w:cs="Times New Roman"/>
          <w:i/>
          <w:iCs/>
          <w:sz w:val="24"/>
          <w:szCs w:val="24"/>
        </w:rPr>
        <w:t>Очевидно</w:t>
      </w:r>
      <w:proofErr w:type="spellEnd"/>
      <w:r w:rsidRPr="00D80A7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80A76">
        <w:rPr>
          <w:rFonts w:ascii="Times New Roman" w:hAnsi="Times New Roman" w:cs="Times New Roman"/>
          <w:i/>
          <w:iCs/>
          <w:sz w:val="24"/>
          <w:szCs w:val="24"/>
        </w:rPr>
        <w:t>це</w:t>
      </w:r>
      <w:proofErr w:type="spellEnd"/>
      <w:r w:rsidRPr="00D80A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80A76">
        <w:rPr>
          <w:rFonts w:ascii="Times New Roman" w:hAnsi="Times New Roman" w:cs="Times New Roman"/>
          <w:i/>
          <w:iCs/>
          <w:sz w:val="24"/>
          <w:szCs w:val="24"/>
        </w:rPr>
        <w:t>залежатиме</w:t>
      </w:r>
      <w:proofErr w:type="spellEnd"/>
      <w:r w:rsidRPr="00D80A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80A76">
        <w:rPr>
          <w:rFonts w:ascii="Times New Roman" w:hAnsi="Times New Roman" w:cs="Times New Roman"/>
          <w:i/>
          <w:iCs/>
          <w:sz w:val="24"/>
          <w:szCs w:val="24"/>
        </w:rPr>
        <w:t>від</w:t>
      </w:r>
      <w:proofErr w:type="spellEnd"/>
      <w:r w:rsidRPr="00D80A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80A76">
        <w:rPr>
          <w:rFonts w:ascii="Times New Roman" w:hAnsi="Times New Roman" w:cs="Times New Roman"/>
          <w:i/>
          <w:iCs/>
          <w:sz w:val="24"/>
          <w:szCs w:val="24"/>
        </w:rPr>
        <w:t>конкретної</w:t>
      </w:r>
      <w:proofErr w:type="spellEnd"/>
      <w:r w:rsidRPr="00D80A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80A76">
        <w:rPr>
          <w:rFonts w:ascii="Times New Roman" w:hAnsi="Times New Roman" w:cs="Times New Roman"/>
          <w:i/>
          <w:iCs/>
          <w:sz w:val="24"/>
          <w:szCs w:val="24"/>
        </w:rPr>
        <w:t>ситуації</w:t>
      </w:r>
      <w:proofErr w:type="spellEnd"/>
      <w:r w:rsidRPr="00D80A76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05A01EF3" w14:textId="77777777" w:rsidR="00D80A76" w:rsidRPr="0074719E" w:rsidRDefault="00D80A76" w:rsidP="00D80A76">
      <w:pPr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19E">
        <w:rPr>
          <w:rFonts w:ascii="Times New Roman" w:hAnsi="Times New Roman"/>
          <w:b/>
          <w:bCs/>
          <w:sz w:val="24"/>
          <w:szCs w:val="24"/>
        </w:rPr>
        <w:t>§  7</w:t>
      </w:r>
    </w:p>
    <w:p w14:paraId="6AD00DCB" w14:textId="77777777" w:rsidR="00D80A76" w:rsidRPr="0074719E" w:rsidRDefault="00D80A76" w:rsidP="00D80A76">
      <w:pPr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4719E">
        <w:rPr>
          <w:rFonts w:ascii="Times New Roman" w:hAnsi="Times New Roman"/>
          <w:b/>
          <w:bCs/>
          <w:sz w:val="24"/>
          <w:szCs w:val="24"/>
        </w:rPr>
        <w:t>Реєстр</w:t>
      </w:r>
      <w:proofErr w:type="spellEnd"/>
      <w:r w:rsidRPr="0074719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719E">
        <w:rPr>
          <w:rFonts w:ascii="Times New Roman" w:hAnsi="Times New Roman"/>
          <w:b/>
          <w:bCs/>
          <w:sz w:val="24"/>
          <w:szCs w:val="24"/>
        </w:rPr>
        <w:t>повідомлень</w:t>
      </w:r>
      <w:proofErr w:type="spellEnd"/>
    </w:p>
    <w:p w14:paraId="4AAE11D4" w14:textId="77777777" w:rsidR="00D80A76" w:rsidRPr="0074719E" w:rsidRDefault="00D80A76" w:rsidP="00D80A76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4719E">
        <w:rPr>
          <w:rFonts w:ascii="Times New Roman" w:hAnsi="Times New Roman"/>
          <w:sz w:val="24"/>
          <w:szCs w:val="24"/>
        </w:rPr>
        <w:t>Кожне</w:t>
      </w:r>
      <w:proofErr w:type="spellEnd"/>
      <w:r w:rsidRPr="00747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719E">
        <w:rPr>
          <w:rFonts w:ascii="Times New Roman" w:hAnsi="Times New Roman"/>
          <w:sz w:val="24"/>
          <w:szCs w:val="24"/>
        </w:rPr>
        <w:t>внутрішнє</w:t>
      </w:r>
      <w:proofErr w:type="spellEnd"/>
      <w:r w:rsidRPr="00747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719E">
        <w:rPr>
          <w:rFonts w:ascii="Times New Roman" w:hAnsi="Times New Roman"/>
          <w:sz w:val="24"/>
          <w:szCs w:val="24"/>
        </w:rPr>
        <w:t>повідомлення</w:t>
      </w:r>
      <w:proofErr w:type="spellEnd"/>
      <w:r w:rsidRPr="00747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719E">
        <w:rPr>
          <w:rFonts w:ascii="Times New Roman" w:hAnsi="Times New Roman"/>
          <w:sz w:val="24"/>
          <w:szCs w:val="24"/>
        </w:rPr>
        <w:t>підлягає</w:t>
      </w:r>
      <w:proofErr w:type="spellEnd"/>
      <w:r w:rsidRPr="00747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719E">
        <w:rPr>
          <w:rFonts w:ascii="Times New Roman" w:hAnsi="Times New Roman"/>
          <w:sz w:val="24"/>
          <w:szCs w:val="24"/>
        </w:rPr>
        <w:t>реєстрації</w:t>
      </w:r>
      <w:proofErr w:type="spellEnd"/>
      <w:r w:rsidRPr="00747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719E">
        <w:rPr>
          <w:rFonts w:ascii="Times New Roman" w:hAnsi="Times New Roman"/>
          <w:sz w:val="24"/>
          <w:szCs w:val="24"/>
        </w:rPr>
        <w:t>безпосередньо</w:t>
      </w:r>
      <w:proofErr w:type="spellEnd"/>
      <w:r w:rsidRPr="00747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719E">
        <w:rPr>
          <w:rFonts w:ascii="Times New Roman" w:hAnsi="Times New Roman"/>
          <w:sz w:val="24"/>
          <w:szCs w:val="24"/>
        </w:rPr>
        <w:t>призначеним</w:t>
      </w:r>
      <w:proofErr w:type="spellEnd"/>
      <w:r w:rsidRPr="00747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719E">
        <w:rPr>
          <w:rFonts w:ascii="Times New Roman" w:hAnsi="Times New Roman"/>
          <w:sz w:val="24"/>
          <w:szCs w:val="24"/>
        </w:rPr>
        <w:t>співробітником</w:t>
      </w:r>
      <w:proofErr w:type="spellEnd"/>
      <w:r w:rsidRPr="00747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719E">
        <w:rPr>
          <w:rFonts w:ascii="Times New Roman" w:hAnsi="Times New Roman"/>
          <w:sz w:val="24"/>
          <w:szCs w:val="24"/>
        </w:rPr>
        <w:t>Комісії</w:t>
      </w:r>
      <w:proofErr w:type="spellEnd"/>
      <w:r w:rsidRPr="0074719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74719E">
        <w:rPr>
          <w:rFonts w:ascii="Times New Roman" w:hAnsi="Times New Roman"/>
          <w:sz w:val="24"/>
          <w:szCs w:val="24"/>
        </w:rPr>
        <w:t>етики</w:t>
      </w:r>
      <w:proofErr w:type="spellEnd"/>
      <w:r w:rsidRPr="0074719E">
        <w:rPr>
          <w:rFonts w:ascii="Times New Roman" w:hAnsi="Times New Roman"/>
          <w:sz w:val="24"/>
          <w:szCs w:val="24"/>
        </w:rPr>
        <w:t>.</w:t>
      </w:r>
    </w:p>
    <w:p w14:paraId="12EEC710" w14:textId="77777777" w:rsidR="00D80A76" w:rsidRDefault="00D80A76" w:rsidP="00D80A76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4719E">
        <w:rPr>
          <w:rFonts w:ascii="Times New Roman" w:hAnsi="Times New Roman"/>
          <w:sz w:val="24"/>
          <w:szCs w:val="24"/>
        </w:rPr>
        <w:t>Реєстр</w:t>
      </w:r>
      <w:proofErr w:type="spellEnd"/>
      <w:r w:rsidRPr="00747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719E">
        <w:rPr>
          <w:rFonts w:ascii="Times New Roman" w:hAnsi="Times New Roman"/>
          <w:sz w:val="24"/>
          <w:szCs w:val="24"/>
        </w:rPr>
        <w:t>внутрішніх</w:t>
      </w:r>
      <w:proofErr w:type="spellEnd"/>
      <w:r w:rsidRPr="00747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719E">
        <w:rPr>
          <w:rFonts w:ascii="Times New Roman" w:hAnsi="Times New Roman"/>
          <w:sz w:val="24"/>
          <w:szCs w:val="24"/>
        </w:rPr>
        <w:t>повідомлень</w:t>
      </w:r>
      <w:proofErr w:type="spellEnd"/>
      <w:r w:rsidRPr="00747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719E">
        <w:rPr>
          <w:rFonts w:ascii="Times New Roman" w:hAnsi="Times New Roman"/>
          <w:sz w:val="24"/>
          <w:szCs w:val="24"/>
        </w:rPr>
        <w:t>містить</w:t>
      </w:r>
      <w:proofErr w:type="spellEnd"/>
      <w:r w:rsidRPr="0074719E">
        <w:rPr>
          <w:rFonts w:ascii="Times New Roman" w:hAnsi="Times New Roman"/>
          <w:sz w:val="24"/>
          <w:szCs w:val="24"/>
        </w:rPr>
        <w:t>:</w:t>
      </w:r>
    </w:p>
    <w:p w14:paraId="6D576A81" w14:textId="77777777" w:rsidR="00D80A76" w:rsidRDefault="00D80A76" w:rsidP="00D80A7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74719E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74719E">
        <w:rPr>
          <w:rFonts w:ascii="Times New Roman" w:hAnsi="Times New Roman"/>
          <w:sz w:val="24"/>
          <w:szCs w:val="24"/>
        </w:rPr>
        <w:t>номер</w:t>
      </w:r>
      <w:proofErr w:type="spellEnd"/>
      <w:r w:rsidRPr="00747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719E">
        <w:rPr>
          <w:rFonts w:ascii="Times New Roman" w:hAnsi="Times New Roman"/>
          <w:sz w:val="24"/>
          <w:szCs w:val="24"/>
        </w:rPr>
        <w:t>повідомлення</w:t>
      </w:r>
      <w:proofErr w:type="spellEnd"/>
      <w:r w:rsidRPr="0074719E">
        <w:rPr>
          <w:rFonts w:ascii="Times New Roman" w:hAnsi="Times New Roman"/>
          <w:sz w:val="24"/>
          <w:szCs w:val="24"/>
        </w:rPr>
        <w:t>;</w:t>
      </w:r>
    </w:p>
    <w:p w14:paraId="4D9DD1D2" w14:textId="77777777" w:rsidR="00D80A76" w:rsidRDefault="00D80A76" w:rsidP="00D80A7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74719E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74719E">
        <w:rPr>
          <w:rFonts w:ascii="Times New Roman" w:hAnsi="Times New Roman"/>
          <w:sz w:val="24"/>
          <w:szCs w:val="24"/>
        </w:rPr>
        <w:t>предмет</w:t>
      </w:r>
      <w:proofErr w:type="spellEnd"/>
      <w:r w:rsidRPr="00747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719E">
        <w:rPr>
          <w:rFonts w:ascii="Times New Roman" w:hAnsi="Times New Roman"/>
          <w:sz w:val="24"/>
          <w:szCs w:val="24"/>
        </w:rPr>
        <w:t>порушення</w:t>
      </w:r>
      <w:proofErr w:type="spellEnd"/>
      <w:r w:rsidRPr="0074719E">
        <w:rPr>
          <w:rFonts w:ascii="Times New Roman" w:hAnsi="Times New Roman"/>
          <w:sz w:val="24"/>
          <w:szCs w:val="24"/>
        </w:rPr>
        <w:t>;</w:t>
      </w:r>
    </w:p>
    <w:p w14:paraId="3A8741FA" w14:textId="77777777" w:rsidR="00D80A76" w:rsidRDefault="00D80A76" w:rsidP="00D80A7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74719E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74719E">
        <w:rPr>
          <w:rFonts w:ascii="Times New Roman" w:hAnsi="Times New Roman"/>
          <w:sz w:val="24"/>
          <w:szCs w:val="24"/>
        </w:rPr>
        <w:t>персональні</w:t>
      </w:r>
      <w:proofErr w:type="spellEnd"/>
      <w:r w:rsidRPr="00747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719E">
        <w:rPr>
          <w:rFonts w:ascii="Times New Roman" w:hAnsi="Times New Roman"/>
          <w:sz w:val="24"/>
          <w:szCs w:val="24"/>
        </w:rPr>
        <w:t>дані</w:t>
      </w:r>
      <w:proofErr w:type="spellEnd"/>
      <w:r w:rsidRPr="00747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719E">
        <w:rPr>
          <w:rFonts w:ascii="Times New Roman" w:hAnsi="Times New Roman"/>
          <w:sz w:val="24"/>
          <w:szCs w:val="24"/>
        </w:rPr>
        <w:t>інформатора</w:t>
      </w:r>
      <w:proofErr w:type="spellEnd"/>
      <w:r w:rsidRPr="00747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719E">
        <w:rPr>
          <w:rFonts w:ascii="Times New Roman" w:hAnsi="Times New Roman"/>
          <w:sz w:val="24"/>
          <w:szCs w:val="24"/>
        </w:rPr>
        <w:t>та</w:t>
      </w:r>
      <w:proofErr w:type="spellEnd"/>
      <w:r w:rsidRPr="00747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719E">
        <w:rPr>
          <w:rFonts w:ascii="Times New Roman" w:hAnsi="Times New Roman"/>
          <w:sz w:val="24"/>
          <w:szCs w:val="24"/>
        </w:rPr>
        <w:t>особи</w:t>
      </w:r>
      <w:proofErr w:type="spellEnd"/>
      <w:r w:rsidRPr="007471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719E">
        <w:rPr>
          <w:rFonts w:ascii="Times New Roman" w:hAnsi="Times New Roman"/>
          <w:sz w:val="24"/>
          <w:szCs w:val="24"/>
        </w:rPr>
        <w:t>якої</w:t>
      </w:r>
      <w:proofErr w:type="spellEnd"/>
      <w:r w:rsidRPr="00747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719E">
        <w:rPr>
          <w:rFonts w:ascii="Times New Roman" w:hAnsi="Times New Roman"/>
          <w:sz w:val="24"/>
          <w:szCs w:val="24"/>
        </w:rPr>
        <w:t>стосується</w:t>
      </w:r>
      <w:proofErr w:type="spellEnd"/>
      <w:r w:rsidRPr="00747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719E">
        <w:rPr>
          <w:rFonts w:ascii="Times New Roman" w:hAnsi="Times New Roman"/>
          <w:sz w:val="24"/>
          <w:szCs w:val="24"/>
        </w:rPr>
        <w:t>повідомлення</w:t>
      </w:r>
      <w:proofErr w:type="spellEnd"/>
      <w:r w:rsidRPr="007471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719E">
        <w:rPr>
          <w:rFonts w:ascii="Times New Roman" w:hAnsi="Times New Roman"/>
          <w:sz w:val="24"/>
          <w:szCs w:val="24"/>
        </w:rPr>
        <w:t>необхідні</w:t>
      </w:r>
      <w:proofErr w:type="spellEnd"/>
      <w:r w:rsidRPr="00747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719E">
        <w:rPr>
          <w:rFonts w:ascii="Times New Roman" w:hAnsi="Times New Roman"/>
          <w:sz w:val="24"/>
          <w:szCs w:val="24"/>
        </w:rPr>
        <w:t>для</w:t>
      </w:r>
      <w:proofErr w:type="spellEnd"/>
      <w:r w:rsidRPr="00747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719E">
        <w:rPr>
          <w:rFonts w:ascii="Times New Roman" w:hAnsi="Times New Roman"/>
          <w:sz w:val="24"/>
          <w:szCs w:val="24"/>
        </w:rPr>
        <w:t>ідентифікації</w:t>
      </w:r>
      <w:proofErr w:type="spellEnd"/>
      <w:r w:rsidRPr="00747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719E">
        <w:rPr>
          <w:rFonts w:ascii="Times New Roman" w:hAnsi="Times New Roman"/>
          <w:sz w:val="24"/>
          <w:szCs w:val="24"/>
        </w:rPr>
        <w:t>цих</w:t>
      </w:r>
      <w:proofErr w:type="spellEnd"/>
      <w:r w:rsidRPr="00747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719E">
        <w:rPr>
          <w:rFonts w:ascii="Times New Roman" w:hAnsi="Times New Roman"/>
          <w:sz w:val="24"/>
          <w:szCs w:val="24"/>
        </w:rPr>
        <w:t>осіб</w:t>
      </w:r>
      <w:proofErr w:type="spellEnd"/>
      <w:r w:rsidRPr="0074719E">
        <w:rPr>
          <w:rFonts w:ascii="Times New Roman" w:hAnsi="Times New Roman"/>
          <w:sz w:val="24"/>
          <w:szCs w:val="24"/>
        </w:rPr>
        <w:t>;</w:t>
      </w:r>
    </w:p>
    <w:p w14:paraId="71FAE1BE" w14:textId="77777777" w:rsidR="00D80A76" w:rsidRPr="00D80A76" w:rsidRDefault="00D80A76" w:rsidP="00D80A76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74719E">
        <w:rPr>
          <w:rFonts w:ascii="Times New Roman" w:hAnsi="Times New Roman"/>
          <w:sz w:val="24"/>
          <w:szCs w:val="24"/>
        </w:rPr>
        <w:t>d</w:t>
      </w:r>
      <w:r w:rsidRPr="0074719E">
        <w:rPr>
          <w:rFonts w:ascii="Times New Roman" w:hAnsi="Times New Roman"/>
          <w:sz w:val="24"/>
          <w:szCs w:val="24"/>
          <w:lang w:val="ru-RU"/>
        </w:rPr>
        <w:t>) контактну адресу інформатора;</w:t>
      </w:r>
    </w:p>
    <w:p w14:paraId="40B332A1" w14:textId="77777777" w:rsidR="00D80A76" w:rsidRPr="00D80A76" w:rsidRDefault="00D80A76" w:rsidP="00D80A76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74719E">
        <w:rPr>
          <w:rFonts w:ascii="Times New Roman" w:hAnsi="Times New Roman"/>
          <w:sz w:val="24"/>
          <w:szCs w:val="24"/>
        </w:rPr>
        <w:t>e</w:t>
      </w:r>
      <w:r w:rsidRPr="0074719E">
        <w:rPr>
          <w:rFonts w:ascii="Times New Roman" w:hAnsi="Times New Roman"/>
          <w:sz w:val="24"/>
          <w:szCs w:val="24"/>
          <w:lang w:val="ru-RU"/>
        </w:rPr>
        <w:t>) дату подання повідомлення;</w:t>
      </w:r>
    </w:p>
    <w:p w14:paraId="35AA2707" w14:textId="77777777" w:rsidR="00D80A76" w:rsidRPr="00D80A76" w:rsidRDefault="00D80A76" w:rsidP="00D80A76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74719E">
        <w:rPr>
          <w:rFonts w:ascii="Times New Roman" w:hAnsi="Times New Roman"/>
          <w:sz w:val="24"/>
          <w:szCs w:val="24"/>
        </w:rPr>
        <w:t>f</w:t>
      </w:r>
      <w:r w:rsidRPr="0074719E">
        <w:rPr>
          <w:rFonts w:ascii="Times New Roman" w:hAnsi="Times New Roman"/>
          <w:sz w:val="24"/>
          <w:szCs w:val="24"/>
          <w:lang w:val="ru-RU"/>
        </w:rPr>
        <w:t>) інформацію про вжиті подальші дії;</w:t>
      </w:r>
    </w:p>
    <w:p w14:paraId="5BA7F788" w14:textId="77777777" w:rsidR="00D80A76" w:rsidRDefault="00D80A76" w:rsidP="00D80A7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74719E">
        <w:rPr>
          <w:rFonts w:ascii="Times New Roman" w:hAnsi="Times New Roman"/>
          <w:sz w:val="24"/>
          <w:szCs w:val="24"/>
        </w:rPr>
        <w:t>g</w:t>
      </w:r>
      <w:r w:rsidRPr="0074719E">
        <w:rPr>
          <w:rFonts w:ascii="Times New Roman" w:hAnsi="Times New Roman"/>
          <w:sz w:val="24"/>
          <w:szCs w:val="24"/>
          <w:lang w:val="ru-RU"/>
        </w:rPr>
        <w:t>) дату завершення справи.</w:t>
      </w:r>
    </w:p>
    <w:p w14:paraId="712E2D86" w14:textId="77777777" w:rsidR="00D80A76" w:rsidRPr="0074719E" w:rsidRDefault="00D80A76" w:rsidP="00D80A7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55CFFAE4" w14:textId="77777777" w:rsidR="00D80A76" w:rsidRPr="0074719E" w:rsidRDefault="00D80A76" w:rsidP="00D80A76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4719E">
        <w:rPr>
          <w:rFonts w:ascii="Times New Roman" w:hAnsi="Times New Roman"/>
          <w:sz w:val="24"/>
          <w:szCs w:val="24"/>
          <w:lang w:val="ru-RU"/>
        </w:rPr>
        <w:t>Реєстр внутрішніх повідомлень також включає анонімні повідомлення. Якщо інформатор не вказав свої персональні дані або контактну адресу, таке повідомлення позначається в реєстрі як анонімне.</w:t>
      </w:r>
    </w:p>
    <w:p w14:paraId="29658D3F" w14:textId="77777777" w:rsidR="00D80A76" w:rsidRPr="00D80A76" w:rsidRDefault="00D80A76" w:rsidP="00D80A76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4719E">
        <w:rPr>
          <w:rFonts w:ascii="Times New Roman" w:hAnsi="Times New Roman"/>
          <w:sz w:val="24"/>
          <w:szCs w:val="24"/>
          <w:lang w:val="ru-RU"/>
        </w:rPr>
        <w:t>Інформація, пов’язана з повідомленням, зберігається в реєстрі внутрішніх повідомлень протягом 3 років після завершення календарного року, в якому завершилися подальші дії, або після завершення інших процедур, ініційованих цими діями.</w:t>
      </w:r>
    </w:p>
    <w:p w14:paraId="26D8D88B" w14:textId="642CE54C" w:rsidR="00D80A76" w:rsidRPr="0074719E" w:rsidRDefault="00D80A76" w:rsidP="00D80A76">
      <w:pPr>
        <w:ind w:left="72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74719E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(Реєстр повідомлень регулюється ст. 29 Закону про захист інформаторів. Обов’язок його ведення покладено на юридичну особу.)</w:t>
      </w:r>
    </w:p>
    <w:p w14:paraId="26240221" w14:textId="4E7272CC" w:rsidR="00D80A76" w:rsidRPr="00D80A76" w:rsidRDefault="00D80A76" w:rsidP="00D80A76">
      <w:pPr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19E">
        <w:rPr>
          <w:rFonts w:ascii="Times New Roman" w:hAnsi="Times New Roman"/>
          <w:b/>
          <w:bCs/>
          <w:sz w:val="24"/>
          <w:szCs w:val="24"/>
        </w:rPr>
        <w:t>§ 8</w:t>
      </w:r>
    </w:p>
    <w:p w14:paraId="67F80C8F" w14:textId="74100886" w:rsidR="00D80A76" w:rsidRPr="0074719E" w:rsidRDefault="00D80A76" w:rsidP="00D80A76">
      <w:pPr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4719E">
        <w:rPr>
          <w:rFonts w:ascii="Times New Roman" w:hAnsi="Times New Roman"/>
          <w:b/>
          <w:bCs/>
          <w:sz w:val="24"/>
          <w:szCs w:val="24"/>
        </w:rPr>
        <w:t>Прикінцеві</w:t>
      </w:r>
      <w:proofErr w:type="spellEnd"/>
      <w:r w:rsidRPr="0074719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4719E">
        <w:rPr>
          <w:rFonts w:ascii="Times New Roman" w:hAnsi="Times New Roman"/>
          <w:b/>
          <w:bCs/>
          <w:sz w:val="24"/>
          <w:szCs w:val="24"/>
        </w:rPr>
        <w:t>положення</w:t>
      </w:r>
      <w:proofErr w:type="spellEnd"/>
    </w:p>
    <w:p w14:paraId="3206AF67" w14:textId="77777777" w:rsidR="00D80A76" w:rsidRPr="0074719E" w:rsidRDefault="00D80A76" w:rsidP="00D80A76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4719E">
        <w:rPr>
          <w:rFonts w:ascii="Times New Roman" w:hAnsi="Times New Roman"/>
          <w:sz w:val="24"/>
          <w:szCs w:val="24"/>
          <w:lang w:val="ru-RU"/>
        </w:rPr>
        <w:t>За правильність та ефективність функціонування цієї процедури відповідає управління Компанії.</w:t>
      </w:r>
    </w:p>
    <w:p w14:paraId="4583DA02" w14:textId="77777777" w:rsidR="00D80A76" w:rsidRPr="0074719E" w:rsidRDefault="00D80A76" w:rsidP="00D80A76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4719E">
        <w:rPr>
          <w:rFonts w:ascii="Times New Roman" w:hAnsi="Times New Roman"/>
          <w:sz w:val="24"/>
          <w:szCs w:val="24"/>
          <w:lang w:val="ru-RU"/>
        </w:rPr>
        <w:t>Комісія з етики не рідше одного разу на рік передає наглядовій раді Компанії зведену інформацію про внутрішні повідомлення та про подальші дії, вжиті у зв’язку з цими повідомленнями.</w:t>
      </w:r>
    </w:p>
    <w:p w14:paraId="6E4F6587" w14:textId="77777777" w:rsidR="00D80A76" w:rsidRPr="0074719E" w:rsidRDefault="00D80A76" w:rsidP="00D80A76">
      <w:pPr>
        <w:numPr>
          <w:ilvl w:val="0"/>
          <w:numId w:val="12"/>
        </w:numPr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74719E">
        <w:rPr>
          <w:rFonts w:ascii="Times New Roman" w:hAnsi="Times New Roman"/>
          <w:sz w:val="24"/>
          <w:szCs w:val="24"/>
          <w:lang w:val="ru-RU"/>
        </w:rPr>
        <w:t xml:space="preserve">Відділ кадрів інформує всіх співробітників, які працюють у </w:t>
      </w:r>
      <w:r w:rsidRPr="0074719E">
        <w:rPr>
          <w:rFonts w:ascii="Times New Roman" w:hAnsi="Times New Roman"/>
          <w:b/>
          <w:bCs/>
          <w:sz w:val="24"/>
          <w:szCs w:val="24"/>
          <w:lang w:val="ru-RU"/>
        </w:rPr>
        <w:t>8</w:t>
      </w:r>
      <w:r w:rsidRPr="0074719E">
        <w:rPr>
          <w:rFonts w:ascii="Times New Roman" w:hAnsi="Times New Roman"/>
          <w:b/>
          <w:bCs/>
          <w:sz w:val="24"/>
          <w:szCs w:val="24"/>
        </w:rPr>
        <w:t>HRS</w:t>
      </w:r>
      <w:r w:rsidRPr="0074719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4719E">
        <w:rPr>
          <w:rFonts w:ascii="Times New Roman" w:hAnsi="Times New Roman"/>
          <w:b/>
          <w:bCs/>
          <w:sz w:val="24"/>
          <w:szCs w:val="24"/>
        </w:rPr>
        <w:t>SP</w:t>
      </w:r>
      <w:r w:rsidRPr="0074719E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Pr="0074719E">
        <w:rPr>
          <w:rFonts w:ascii="Times New Roman" w:hAnsi="Times New Roman"/>
          <w:b/>
          <w:bCs/>
          <w:sz w:val="24"/>
          <w:szCs w:val="24"/>
        </w:rPr>
        <w:t>Z</w:t>
      </w:r>
      <w:r w:rsidRPr="0074719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4719E">
        <w:rPr>
          <w:rFonts w:ascii="Times New Roman" w:hAnsi="Times New Roman"/>
          <w:b/>
          <w:bCs/>
          <w:sz w:val="24"/>
          <w:szCs w:val="24"/>
        </w:rPr>
        <w:t>O</w:t>
      </w:r>
      <w:r w:rsidRPr="0074719E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74719E">
        <w:rPr>
          <w:rFonts w:ascii="Times New Roman" w:hAnsi="Times New Roman"/>
          <w:b/>
          <w:bCs/>
          <w:sz w:val="24"/>
          <w:szCs w:val="24"/>
        </w:rPr>
        <w:t>O</w:t>
      </w:r>
      <w:r w:rsidRPr="0074719E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74719E">
        <w:rPr>
          <w:rFonts w:ascii="Times New Roman" w:hAnsi="Times New Roman"/>
          <w:sz w:val="24"/>
          <w:szCs w:val="24"/>
          <w:lang w:val="ru-RU"/>
        </w:rPr>
        <w:t>, про прийняття та зміст цієї процедури, а також про її зміни.</w:t>
      </w:r>
      <w:r w:rsidRPr="0074719E">
        <w:rPr>
          <w:rFonts w:ascii="Times New Roman" w:hAnsi="Times New Roman"/>
          <w:sz w:val="24"/>
          <w:szCs w:val="24"/>
          <w:lang w:val="ru-RU"/>
        </w:rPr>
        <w:br/>
      </w:r>
      <w:r w:rsidRPr="0074719E">
        <w:rPr>
          <w:rFonts w:ascii="Times New Roman" w:hAnsi="Times New Roman"/>
          <w:i/>
          <w:iCs/>
          <w:sz w:val="24"/>
          <w:szCs w:val="24"/>
          <w:lang w:val="ru-RU"/>
        </w:rPr>
        <w:t>(Обов’язок інформування випливає зі ст. 24, ч. 5 Закону про захист інформаторів.)</w:t>
      </w:r>
    </w:p>
    <w:p w14:paraId="76F6CDF9" w14:textId="77777777" w:rsidR="00D80A76" w:rsidRPr="0074719E" w:rsidRDefault="00D80A76" w:rsidP="00D80A76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4719E">
        <w:rPr>
          <w:rFonts w:ascii="Times New Roman" w:hAnsi="Times New Roman"/>
          <w:sz w:val="24"/>
          <w:szCs w:val="24"/>
          <w:lang w:val="ru-RU"/>
        </w:rPr>
        <w:t>Особі, яка претендує на роботу на підставі трудового договору або іншого правового відносини, що є підставою для надання роботи, послуг або виконання функцій, Відділ кадрів надає інформацію про процедуру разом із початком набору або переговорами, що передують укладенню договору, відмінного від трудового.</w:t>
      </w:r>
      <w:r w:rsidRPr="0074719E">
        <w:rPr>
          <w:rFonts w:ascii="Times New Roman" w:hAnsi="Times New Roman"/>
          <w:sz w:val="24"/>
          <w:szCs w:val="24"/>
          <w:lang w:val="ru-RU"/>
        </w:rPr>
        <w:br/>
      </w:r>
      <w:r w:rsidRPr="0074719E">
        <w:rPr>
          <w:rFonts w:ascii="Times New Roman" w:hAnsi="Times New Roman"/>
          <w:i/>
          <w:iCs/>
          <w:sz w:val="24"/>
          <w:szCs w:val="24"/>
          <w:lang w:val="ru-RU"/>
        </w:rPr>
        <w:t>(Обов’язок інформування кандидатів випливає зі ст. 24, ч. 6 Закону про захист інформаторів. Доречно передавати таку інформацію разом із відомостями про обробку персональних даних.)</w:t>
      </w:r>
    </w:p>
    <w:p w14:paraId="7548B2E1" w14:textId="77777777" w:rsidR="00D80A76" w:rsidRPr="0074719E" w:rsidRDefault="00D80A76" w:rsidP="00D80A76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4719E">
        <w:rPr>
          <w:rFonts w:ascii="Times New Roman" w:hAnsi="Times New Roman"/>
          <w:sz w:val="24"/>
          <w:szCs w:val="24"/>
          <w:lang w:val="ru-RU"/>
        </w:rPr>
        <w:t>Процедура набирає чинності через 7 днів після її доведення до відома всіх співробітників, які працюють у 8</w:t>
      </w:r>
      <w:r w:rsidRPr="0074719E">
        <w:rPr>
          <w:rFonts w:ascii="Times New Roman" w:hAnsi="Times New Roman"/>
          <w:sz w:val="24"/>
          <w:szCs w:val="24"/>
        </w:rPr>
        <w:t>HRS</w:t>
      </w:r>
      <w:r w:rsidRPr="0074719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719E">
        <w:rPr>
          <w:rFonts w:ascii="Times New Roman" w:hAnsi="Times New Roman"/>
          <w:sz w:val="24"/>
          <w:szCs w:val="24"/>
        </w:rPr>
        <w:t>SP</w:t>
      </w:r>
      <w:r w:rsidRPr="0074719E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4719E">
        <w:rPr>
          <w:rFonts w:ascii="Times New Roman" w:hAnsi="Times New Roman"/>
          <w:sz w:val="24"/>
          <w:szCs w:val="24"/>
        </w:rPr>
        <w:t>Z</w:t>
      </w:r>
      <w:r w:rsidRPr="0074719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719E">
        <w:rPr>
          <w:rFonts w:ascii="Times New Roman" w:hAnsi="Times New Roman"/>
          <w:sz w:val="24"/>
          <w:szCs w:val="24"/>
        </w:rPr>
        <w:t>O</w:t>
      </w:r>
      <w:r w:rsidRPr="0074719E">
        <w:rPr>
          <w:rFonts w:ascii="Times New Roman" w:hAnsi="Times New Roman"/>
          <w:sz w:val="24"/>
          <w:szCs w:val="24"/>
          <w:lang w:val="ru-RU"/>
        </w:rPr>
        <w:t>.</w:t>
      </w:r>
      <w:r w:rsidRPr="0074719E">
        <w:rPr>
          <w:rFonts w:ascii="Times New Roman" w:hAnsi="Times New Roman"/>
          <w:sz w:val="24"/>
          <w:szCs w:val="24"/>
        </w:rPr>
        <w:t>O</w:t>
      </w:r>
      <w:r w:rsidRPr="0074719E">
        <w:rPr>
          <w:rFonts w:ascii="Times New Roman" w:hAnsi="Times New Roman"/>
          <w:sz w:val="24"/>
          <w:szCs w:val="24"/>
          <w:lang w:val="ru-RU"/>
        </w:rPr>
        <w:t>.</w:t>
      </w:r>
      <w:r w:rsidRPr="0074719E">
        <w:rPr>
          <w:rFonts w:ascii="Times New Roman" w:hAnsi="Times New Roman"/>
          <w:sz w:val="24"/>
          <w:szCs w:val="24"/>
          <w:lang w:val="ru-RU"/>
        </w:rPr>
        <w:br/>
      </w:r>
      <w:r w:rsidRPr="0074719E">
        <w:rPr>
          <w:rFonts w:ascii="Times New Roman" w:hAnsi="Times New Roman"/>
          <w:i/>
          <w:iCs/>
          <w:sz w:val="24"/>
          <w:szCs w:val="24"/>
          <w:lang w:val="ru-RU"/>
        </w:rPr>
        <w:t>(Термін набрання чинності процедури випливає зі ст. 24, ч. 5 Закону про захист інформаторів.)</w:t>
      </w:r>
    </w:p>
    <w:p w14:paraId="01035176" w14:textId="77777777" w:rsidR="00D80A76" w:rsidRPr="0074719E" w:rsidRDefault="00D80A76" w:rsidP="00D80A76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4719E">
        <w:rPr>
          <w:rFonts w:ascii="Times New Roman" w:hAnsi="Times New Roman"/>
          <w:sz w:val="24"/>
          <w:szCs w:val="24"/>
          <w:lang w:val="ru-RU"/>
        </w:rPr>
        <w:t>Процедура буде доступна в корпоративному інтранеті в розділі — повідомлення про порушення.</w:t>
      </w:r>
    </w:p>
    <w:p w14:paraId="2DF3B57F" w14:textId="77777777" w:rsidR="00D2694E" w:rsidRPr="00A919FD" w:rsidRDefault="00D2694E">
      <w:pPr>
        <w:rPr>
          <w:lang w:val="ru-RU"/>
        </w:rPr>
      </w:pPr>
    </w:p>
    <w:sectPr w:rsidR="00D2694E" w:rsidRPr="00A91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4FB5"/>
    <w:multiLevelType w:val="multilevel"/>
    <w:tmpl w:val="3CFA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6922EC5"/>
    <w:multiLevelType w:val="hybridMultilevel"/>
    <w:tmpl w:val="3CEA2B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9B06C0"/>
    <w:multiLevelType w:val="multilevel"/>
    <w:tmpl w:val="51A23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D1BD5"/>
    <w:multiLevelType w:val="multilevel"/>
    <w:tmpl w:val="D9D0C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95858"/>
    <w:multiLevelType w:val="multilevel"/>
    <w:tmpl w:val="F7FE4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C67799"/>
    <w:multiLevelType w:val="multilevel"/>
    <w:tmpl w:val="FE106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E6F1E"/>
    <w:multiLevelType w:val="multilevel"/>
    <w:tmpl w:val="E27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F92042"/>
    <w:multiLevelType w:val="hybridMultilevel"/>
    <w:tmpl w:val="6EEE40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D63796"/>
    <w:multiLevelType w:val="multilevel"/>
    <w:tmpl w:val="83802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E950A9"/>
    <w:multiLevelType w:val="multilevel"/>
    <w:tmpl w:val="524C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270652"/>
    <w:multiLevelType w:val="multilevel"/>
    <w:tmpl w:val="3CFA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D86D8C"/>
    <w:multiLevelType w:val="multilevel"/>
    <w:tmpl w:val="5B60014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 w16cid:durableId="370957643">
    <w:abstractNumId w:val="6"/>
  </w:num>
  <w:num w:numId="2" w16cid:durableId="1442258152">
    <w:abstractNumId w:val="8"/>
  </w:num>
  <w:num w:numId="3" w16cid:durableId="2043938088">
    <w:abstractNumId w:val="3"/>
  </w:num>
  <w:num w:numId="4" w16cid:durableId="2095272429">
    <w:abstractNumId w:val="7"/>
  </w:num>
  <w:num w:numId="5" w16cid:durableId="78717123">
    <w:abstractNumId w:val="1"/>
  </w:num>
  <w:num w:numId="6" w16cid:durableId="495535608">
    <w:abstractNumId w:val="0"/>
  </w:num>
  <w:num w:numId="7" w16cid:durableId="866407692">
    <w:abstractNumId w:val="10"/>
  </w:num>
  <w:num w:numId="8" w16cid:durableId="2084717834">
    <w:abstractNumId w:val="11"/>
  </w:num>
  <w:num w:numId="9" w16cid:durableId="147745794">
    <w:abstractNumId w:val="5"/>
  </w:num>
  <w:num w:numId="10" w16cid:durableId="586116953">
    <w:abstractNumId w:val="9"/>
  </w:num>
  <w:num w:numId="11" w16cid:durableId="1824081264">
    <w:abstractNumId w:val="2"/>
  </w:num>
  <w:num w:numId="12" w16cid:durableId="1227763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4E"/>
    <w:rsid w:val="005F5D96"/>
    <w:rsid w:val="009A37EC"/>
    <w:rsid w:val="00A919FD"/>
    <w:rsid w:val="00BF7B85"/>
    <w:rsid w:val="00C24477"/>
    <w:rsid w:val="00D2694E"/>
    <w:rsid w:val="00D80A76"/>
    <w:rsid w:val="00F7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BB05"/>
  <w15:chartTrackingRefBased/>
  <w15:docId w15:val="{3C306C81-C630-4854-AE8B-A223278E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D9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7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7414C"/>
    <w:rPr>
      <w:b/>
      <w:bCs/>
    </w:rPr>
  </w:style>
  <w:style w:type="character" w:styleId="Uwydatnienie">
    <w:name w:val="Emphasis"/>
    <w:basedOn w:val="Domylnaczcionkaakapitu"/>
    <w:uiPriority w:val="20"/>
    <w:qFormat/>
    <w:rsid w:val="00F7414C"/>
    <w:rPr>
      <w:i/>
      <w:iCs/>
    </w:rPr>
  </w:style>
  <w:style w:type="character" w:styleId="Hipercze">
    <w:name w:val="Hyperlink"/>
    <w:basedOn w:val="Domylnaczcionkaakapitu"/>
    <w:uiPriority w:val="99"/>
    <w:unhideWhenUsed/>
    <w:rsid w:val="00A919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1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3363</Words>
  <Characters>20181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8hrs</dc:creator>
  <cp:keywords/>
  <dc:description/>
  <cp:lastModifiedBy>8hrs</cp:lastModifiedBy>
  <cp:revision>3</cp:revision>
  <dcterms:created xsi:type="dcterms:W3CDTF">2024-09-26T11:48:00Z</dcterms:created>
  <dcterms:modified xsi:type="dcterms:W3CDTF">2024-09-27T06:45:00Z</dcterms:modified>
</cp:coreProperties>
</file>